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547273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54727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Malvina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Kipiani</w:t>
            </w:r>
            <w:proofErr w:type="spellEnd"/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54727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29.08.1953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54727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21001028099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54727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Terjola-Godogani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Nagarevi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)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54727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593559517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547273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20714">
              <w:rPr>
                <w:rFonts w:ascii="Sylfaen" w:eastAsia="Merriweather" w:hAnsi="Sylfaen" w:cs="Merriweather"/>
                <w:sz w:val="20"/>
                <w:szCs w:val="20"/>
              </w:rPr>
              <w:t>Mavlina.kiphiani@unik.edu.ge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547273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547273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5472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520714" w:rsidRDefault="0052071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1976-1981</w:t>
            </w:r>
          </w:p>
        </w:tc>
        <w:tc>
          <w:tcPr>
            <w:tcW w:w="3411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Tbilisi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Ivane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Javaxishvili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State 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Statistika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BD4F67" w:rsidRPr="000340ED" w:rsidRDefault="000340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Style w:val="tlid-translation"/>
              </w:rPr>
              <w:t>Ekonomist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520714" w:rsidRDefault="0052071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2009-2012</w:t>
            </w:r>
          </w:p>
        </w:tc>
        <w:tc>
          <w:tcPr>
            <w:tcW w:w="3411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Kutaisi University( Doctoral student) </w:t>
            </w:r>
          </w:p>
        </w:tc>
        <w:tc>
          <w:tcPr>
            <w:tcW w:w="3001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Economika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BD4F67" w:rsidRPr="00520714" w:rsidRDefault="005207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Suspended status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5472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54727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54727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54727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520714" w:rsidRDefault="00520714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2006</w:t>
            </w:r>
          </w:p>
        </w:tc>
        <w:tc>
          <w:tcPr>
            <w:tcW w:w="2790" w:type="dxa"/>
            <w:shd w:val="clear" w:color="auto" w:fill="auto"/>
          </w:tcPr>
          <w:p w:rsidR="00BD4F67" w:rsidRPr="00DC36B5" w:rsidRDefault="000340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071" w:type="dxa"/>
            <w:shd w:val="clear" w:color="auto" w:fill="auto"/>
          </w:tcPr>
          <w:p w:rsidR="00BD4F67" w:rsidRPr="00DC36B5" w:rsidRDefault="000340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Economika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BD4F67" w:rsidRPr="000340ED" w:rsidRDefault="000340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Asist.prof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54727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54727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0340ED" w:rsidRDefault="000340E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1993- 95 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0340E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Kutaisi Polytechnic Institute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0340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Free Teacher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0340ED" w:rsidRDefault="000340E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1994-2020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0340E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0340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Asist.prof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54727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lastRenderedPageBreak/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0340ED" w:rsidRDefault="000340E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1982-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85</w:t>
            </w:r>
          </w:p>
        </w:tc>
        <w:tc>
          <w:tcPr>
            <w:tcW w:w="5610" w:type="dxa"/>
            <w:shd w:val="clear" w:color="auto" w:fill="auto"/>
          </w:tcPr>
          <w:p w:rsidR="00BD4F67" w:rsidRPr="00DC36B5" w:rsidRDefault="000340E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Kutaisi Automobile Factory</w:t>
            </w:r>
          </w:p>
        </w:tc>
        <w:tc>
          <w:tcPr>
            <w:tcW w:w="3240" w:type="dxa"/>
            <w:shd w:val="clear" w:color="auto" w:fill="auto"/>
          </w:tcPr>
          <w:p w:rsidR="00BD4F67" w:rsidRPr="00DC36B5" w:rsidRDefault="000340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Kutaisi Automobile Factory</w:t>
            </w:r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900E6B" w:rsidRDefault="00900E6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1986-1994 </w:t>
            </w:r>
          </w:p>
        </w:tc>
        <w:tc>
          <w:tcPr>
            <w:tcW w:w="5610" w:type="dxa"/>
            <w:shd w:val="clear" w:color="auto" w:fill="auto"/>
          </w:tcPr>
          <w:p w:rsidR="00BD4F67" w:rsidRPr="00DC36B5" w:rsidRDefault="00900E6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Economics Scientific Research Institute (Kutaisi Department)</w:t>
            </w:r>
          </w:p>
        </w:tc>
        <w:tc>
          <w:tcPr>
            <w:tcW w:w="3240" w:type="dxa"/>
            <w:shd w:val="clear" w:color="auto" w:fill="auto"/>
          </w:tcPr>
          <w:p w:rsidR="00BD4F67" w:rsidRPr="00DC36B5" w:rsidRDefault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Chief Scientific Officer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547273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Pr="00900E6B" w:rsidRDefault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 /</w:t>
            </w:r>
            <w:r>
              <w:rPr>
                <w:rStyle w:val="tlid-translation"/>
                <w:lang w:val="en"/>
              </w:rPr>
              <w:t>June</w:t>
            </w:r>
          </w:p>
        </w:tc>
        <w:tc>
          <w:tcPr>
            <w:tcW w:w="5349" w:type="dxa"/>
          </w:tcPr>
          <w:p w:rsidR="00BD4F67" w:rsidRPr="00DC36B5" w:rsidRDefault="00900E6B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Technology Commercialization Office (TCO) Ilia State University,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Participant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900E6B" w:rsidRDefault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2015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July</w:t>
            </w:r>
          </w:p>
        </w:tc>
        <w:tc>
          <w:tcPr>
            <w:tcW w:w="5349" w:type="dxa"/>
          </w:tcPr>
          <w:p w:rsidR="00BD4F67" w:rsidRPr="00DC36B5" w:rsidRDefault="00900E6B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Human Resource Management (Ilia University, Kutaisi University)</w:t>
            </w:r>
          </w:p>
        </w:tc>
        <w:tc>
          <w:tcPr>
            <w:tcW w:w="3542" w:type="dxa"/>
            <w:shd w:val="clear" w:color="auto" w:fill="auto"/>
          </w:tcPr>
          <w:p w:rsidR="00BD4F67" w:rsidRPr="00DC36B5" w:rsidRDefault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Participant</w:t>
            </w:r>
          </w:p>
        </w:tc>
      </w:tr>
      <w:tr w:rsidR="00900E6B" w:rsidRPr="00DC36B5">
        <w:tc>
          <w:tcPr>
            <w:tcW w:w="382" w:type="dxa"/>
            <w:shd w:val="clear" w:color="auto" w:fill="auto"/>
            <w:vAlign w:val="center"/>
          </w:tcPr>
          <w:p w:rsidR="00900E6B" w:rsidRPr="00DC36B5" w:rsidRDefault="00900E6B" w:rsidP="00900E6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900E6B" w:rsidRPr="00AD1217" w:rsidRDefault="00AD1217" w:rsidP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 April</w:t>
            </w:r>
          </w:p>
        </w:tc>
        <w:tc>
          <w:tcPr>
            <w:tcW w:w="5349" w:type="dxa"/>
          </w:tcPr>
          <w:p w:rsidR="00900E6B" w:rsidRPr="00DC36B5" w:rsidRDefault="00AD1217" w:rsidP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Modern methods of learning methods and outcomes</w:t>
            </w:r>
          </w:p>
        </w:tc>
        <w:tc>
          <w:tcPr>
            <w:tcW w:w="3542" w:type="dxa"/>
            <w:shd w:val="clear" w:color="auto" w:fill="auto"/>
          </w:tcPr>
          <w:p w:rsidR="00900E6B" w:rsidRPr="00DC36B5" w:rsidRDefault="00900E6B" w:rsidP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Participant</w:t>
            </w:r>
          </w:p>
        </w:tc>
      </w:tr>
      <w:tr w:rsidR="00900E6B" w:rsidRPr="00DC36B5">
        <w:tc>
          <w:tcPr>
            <w:tcW w:w="382" w:type="dxa"/>
            <w:shd w:val="clear" w:color="auto" w:fill="auto"/>
            <w:vAlign w:val="center"/>
          </w:tcPr>
          <w:p w:rsidR="00900E6B" w:rsidRPr="00DC36B5" w:rsidRDefault="00900E6B" w:rsidP="00900E6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900E6B" w:rsidRPr="00DC36B5" w:rsidRDefault="00900E6B" w:rsidP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900E6B" w:rsidRPr="00DC36B5" w:rsidRDefault="00900E6B" w:rsidP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900E6B" w:rsidRPr="00DC36B5" w:rsidRDefault="00900E6B" w:rsidP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900E6B" w:rsidRPr="00DC36B5">
        <w:tc>
          <w:tcPr>
            <w:tcW w:w="382" w:type="dxa"/>
            <w:shd w:val="clear" w:color="auto" w:fill="auto"/>
            <w:vAlign w:val="center"/>
          </w:tcPr>
          <w:p w:rsidR="00900E6B" w:rsidRPr="00DC36B5" w:rsidRDefault="00900E6B" w:rsidP="00900E6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900E6B" w:rsidRPr="00DC36B5" w:rsidRDefault="00900E6B" w:rsidP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900E6B" w:rsidRPr="00DC36B5" w:rsidRDefault="00900E6B" w:rsidP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900E6B" w:rsidRPr="00DC36B5" w:rsidRDefault="00900E6B" w:rsidP="00900E6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54727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54727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54727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547273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54727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54727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54727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547273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547273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AD12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2019 20-21 June</w:t>
            </w:r>
          </w:p>
        </w:tc>
        <w:tc>
          <w:tcPr>
            <w:tcW w:w="3375" w:type="dxa"/>
          </w:tcPr>
          <w:p w:rsidR="00BD4F67" w:rsidRPr="00DC36B5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>
              <w:rPr>
                <w:rStyle w:val="tlid-translation"/>
                <w:lang w:val="en"/>
              </w:rPr>
              <w:t>nternational</w:t>
            </w:r>
            <w:proofErr w:type="spellEnd"/>
            <w:r>
              <w:rPr>
                <w:rStyle w:val="tlid-translation"/>
                <w:lang w:val="en"/>
              </w:rPr>
              <w:t xml:space="preserve"> Scientific Conference Dedicated to the 75th Anniversary of the </w:t>
            </w:r>
            <w:proofErr w:type="spellStart"/>
            <w:r>
              <w:rPr>
                <w:rStyle w:val="tlid-translation"/>
                <w:lang w:val="en"/>
              </w:rPr>
              <w:t>Paata</w:t>
            </w:r>
            <w:proofErr w:type="spellEnd"/>
            <w:r>
              <w:rPr>
                <w:rStyle w:val="tlid-translation"/>
                <w:lang w:val="en"/>
              </w:rPr>
              <w:t xml:space="preserve"> </w:t>
            </w:r>
            <w:proofErr w:type="spellStart"/>
            <w:r>
              <w:rPr>
                <w:rStyle w:val="tlid-translation"/>
                <w:lang w:val="en"/>
              </w:rPr>
              <w:t>Gugushvili</w:t>
            </w:r>
            <w:proofErr w:type="spellEnd"/>
            <w:r>
              <w:rPr>
                <w:rStyle w:val="tlid-translation"/>
                <w:lang w:val="en"/>
              </w:rPr>
              <w:t xml:space="preserve"> Scientific Research Institute of Economics and 10 Years of Economics at TSU on Modern Aspects of the Formation of a "Sharp Economy"</w:t>
            </w:r>
          </w:p>
        </w:tc>
        <w:tc>
          <w:tcPr>
            <w:tcW w:w="3961" w:type="dxa"/>
          </w:tcPr>
          <w:p w:rsidR="00BD4F67" w:rsidRPr="00DC36B5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"Labor structure of the population of Georgia and aspects of labor potential"</w:t>
            </w:r>
          </w:p>
        </w:tc>
        <w:tc>
          <w:tcPr>
            <w:tcW w:w="1687" w:type="dxa"/>
          </w:tcPr>
          <w:p w:rsidR="00BD4F67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</w:t>
            </w:r>
          </w:p>
          <w:p w:rsidR="00AD1217" w:rsidRPr="00AD1217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AD12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2019 11-12 October</w:t>
            </w:r>
          </w:p>
        </w:tc>
        <w:tc>
          <w:tcPr>
            <w:tcW w:w="3375" w:type="dxa"/>
          </w:tcPr>
          <w:p w:rsidR="00BD4F67" w:rsidRPr="00DC36B5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 xml:space="preserve">Georgian Technical University, </w:t>
            </w:r>
            <w:proofErr w:type="spellStart"/>
            <w:r>
              <w:rPr>
                <w:rStyle w:val="tlid-translation"/>
                <w:lang w:val="en"/>
              </w:rPr>
              <w:t>Akaki</w:t>
            </w:r>
            <w:proofErr w:type="spellEnd"/>
            <w:r>
              <w:rPr>
                <w:rStyle w:val="tlid-translation"/>
                <w:lang w:val="en"/>
              </w:rPr>
              <w:t xml:space="preserve"> </w:t>
            </w:r>
            <w:proofErr w:type="spellStart"/>
            <w:r>
              <w:rPr>
                <w:rStyle w:val="tlid-translation"/>
                <w:lang w:val="en"/>
              </w:rPr>
              <w:t>Tsereteli</w:t>
            </w:r>
            <w:proofErr w:type="spellEnd"/>
            <w:r>
              <w:rPr>
                <w:rStyle w:val="tlid-translation"/>
                <w:lang w:val="en"/>
              </w:rPr>
              <w:t xml:space="preserve"> State University, Seventh International Economic Conference IEC-2019</w:t>
            </w:r>
          </w:p>
        </w:tc>
        <w:tc>
          <w:tcPr>
            <w:tcW w:w="3961" w:type="dxa"/>
          </w:tcPr>
          <w:p w:rsidR="00BD4F67" w:rsidRPr="00DC36B5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Important aspects of healthcare in a socially oriented environment</w:t>
            </w:r>
          </w:p>
        </w:tc>
        <w:tc>
          <w:tcPr>
            <w:tcW w:w="1687" w:type="dxa"/>
          </w:tcPr>
          <w:p w:rsidR="00BD4F67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</w:t>
            </w:r>
          </w:p>
          <w:p w:rsidR="00AD1217" w:rsidRPr="00AD1217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AD121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2019 1-2 November</w:t>
            </w:r>
          </w:p>
        </w:tc>
        <w:tc>
          <w:tcPr>
            <w:tcW w:w="3375" w:type="dxa"/>
          </w:tcPr>
          <w:p w:rsidR="00BD4F67" w:rsidRPr="00DC36B5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 xml:space="preserve">vane </w:t>
            </w:r>
            <w:proofErr w:type="spellStart"/>
            <w:r>
              <w:rPr>
                <w:rStyle w:val="tlid-translation"/>
                <w:lang w:val="en"/>
              </w:rPr>
              <w:t>Javakhishvili</w:t>
            </w:r>
            <w:proofErr w:type="spellEnd"/>
            <w:r>
              <w:rPr>
                <w:rStyle w:val="tlid-translation"/>
                <w:lang w:val="en"/>
              </w:rPr>
              <w:t xml:space="preserve"> Tbilisi State University, Faculty of Economics and Business, IV International Scientific Conference "Challenges </w:t>
            </w:r>
            <w:r>
              <w:rPr>
                <w:rStyle w:val="tlid-translation"/>
                <w:lang w:val="en"/>
              </w:rPr>
              <w:lastRenderedPageBreak/>
              <w:t>of Globalization in Economics and Business"</w:t>
            </w:r>
          </w:p>
        </w:tc>
        <w:tc>
          <w:tcPr>
            <w:tcW w:w="3961" w:type="dxa"/>
          </w:tcPr>
          <w:p w:rsidR="00BD4F67" w:rsidRPr="00DC36B5" w:rsidRDefault="00AD121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lastRenderedPageBreak/>
              <w:t>Employment and new jobs - the dilemma of the Georgian economy</w:t>
            </w:r>
          </w:p>
        </w:tc>
        <w:tc>
          <w:tcPr>
            <w:tcW w:w="1687" w:type="dxa"/>
          </w:tcPr>
          <w:p w:rsidR="00E2146C" w:rsidRDefault="00E2146C" w:rsidP="00E2146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</w:t>
            </w:r>
          </w:p>
          <w:p w:rsidR="00BD4F67" w:rsidRPr="00DC36B5" w:rsidRDefault="00E2146C" w:rsidP="00E2146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54727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>
              <w:rPr>
                <w:rStyle w:val="tlid-translation"/>
                <w:lang w:val="en"/>
              </w:rPr>
              <w:t>Sokhadze</w:t>
            </w:r>
            <w:proofErr w:type="spellEnd"/>
            <w:r>
              <w:rPr>
                <w:rStyle w:val="tlid-translation"/>
                <w:lang w:val="en"/>
              </w:rPr>
              <w:t xml:space="preserve"> A., </w:t>
            </w:r>
            <w:proofErr w:type="spellStart"/>
            <w:r>
              <w:rPr>
                <w:rStyle w:val="tlid-translation"/>
                <w:lang w:val="en"/>
              </w:rPr>
              <w:t>Gabelshvili</w:t>
            </w:r>
            <w:proofErr w:type="spellEnd"/>
            <w:r>
              <w:rPr>
                <w:rStyle w:val="tlid-translation"/>
                <w:lang w:val="en"/>
              </w:rPr>
              <w:t xml:space="preserve"> K., </w:t>
            </w:r>
            <w:proofErr w:type="spellStart"/>
            <w:r>
              <w:rPr>
                <w:rStyle w:val="tlid-translation"/>
                <w:lang w:val="en"/>
              </w:rPr>
              <w:t>Kipiani</w:t>
            </w:r>
            <w:proofErr w:type="spellEnd"/>
            <w:r>
              <w:rPr>
                <w:rStyle w:val="tlid-translation"/>
                <w:lang w:val="en"/>
              </w:rPr>
              <w:t xml:space="preserve"> M.</w:t>
            </w:r>
          </w:p>
        </w:tc>
        <w:tc>
          <w:tcPr>
            <w:tcW w:w="3465" w:type="dxa"/>
            <w:shd w:val="clear" w:color="auto" w:fill="auto"/>
          </w:tcPr>
          <w:p w:rsidR="00BD4F67" w:rsidRPr="00DC36B5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Georgian Economy (Lecture Course)</w:t>
            </w:r>
          </w:p>
        </w:tc>
        <w:tc>
          <w:tcPr>
            <w:tcW w:w="3046" w:type="dxa"/>
            <w:shd w:val="clear" w:color="auto" w:fill="auto"/>
          </w:tcPr>
          <w:p w:rsidR="00BD4F67" w:rsidRPr="00DC36B5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1236" w:type="dxa"/>
            <w:shd w:val="clear" w:color="auto" w:fill="auto"/>
          </w:tcPr>
          <w:p w:rsidR="00BD4F67" w:rsidRPr="00E2146C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2008</w:t>
            </w: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tlid-translation"/>
                <w:lang w:val="en"/>
              </w:rPr>
              <w:t>Lominashvili</w:t>
            </w:r>
            <w:proofErr w:type="spellEnd"/>
            <w:r>
              <w:rPr>
                <w:rStyle w:val="tlid-translation"/>
                <w:lang w:val="en"/>
              </w:rPr>
              <w:t>.,</w:t>
            </w:r>
            <w:proofErr w:type="gramEnd"/>
            <w:r>
              <w:rPr>
                <w:rStyle w:val="tlid-translation"/>
                <w:lang w:val="en"/>
              </w:rPr>
              <w:t xml:space="preserve"> </w:t>
            </w:r>
            <w:proofErr w:type="spellStart"/>
            <w:r>
              <w:rPr>
                <w:rStyle w:val="tlid-translation"/>
                <w:lang w:val="en"/>
              </w:rPr>
              <w:t>Gurabanidze</w:t>
            </w:r>
            <w:proofErr w:type="spellEnd"/>
            <w:r>
              <w:rPr>
                <w:rStyle w:val="tlid-translation"/>
                <w:lang w:val="en"/>
              </w:rPr>
              <w:t xml:space="preserve"> V., </w:t>
            </w:r>
            <w:proofErr w:type="spellStart"/>
            <w:r>
              <w:rPr>
                <w:rStyle w:val="tlid-translation"/>
                <w:lang w:val="en"/>
              </w:rPr>
              <w:t>Kipiani</w:t>
            </w:r>
            <w:proofErr w:type="spellEnd"/>
            <w:r>
              <w:rPr>
                <w:rStyle w:val="tlid-translation"/>
                <w:lang w:val="en"/>
              </w:rPr>
              <w:t xml:space="preserve"> M ..</w:t>
            </w:r>
            <w:r>
              <w:rPr>
                <w:lang w:val="en"/>
              </w:rPr>
              <w:br/>
            </w:r>
            <w:proofErr w:type="spellStart"/>
            <w:r>
              <w:rPr>
                <w:rStyle w:val="tlid-translation"/>
                <w:lang w:val="en"/>
              </w:rPr>
              <w:t>Beradze</w:t>
            </w:r>
            <w:proofErr w:type="spellEnd"/>
            <w:r>
              <w:rPr>
                <w:rStyle w:val="tlid-translation"/>
                <w:lang w:val="en"/>
              </w:rPr>
              <w:t xml:space="preserve"> M., </w:t>
            </w:r>
            <w:proofErr w:type="spellStart"/>
            <w:r>
              <w:rPr>
                <w:rStyle w:val="tlid-translation"/>
                <w:lang w:val="en"/>
              </w:rPr>
              <w:t>Gabelashvili</w:t>
            </w:r>
            <w:proofErr w:type="spellEnd"/>
            <w:r>
              <w:rPr>
                <w:rStyle w:val="tlid-translation"/>
                <w:lang w:val="en"/>
              </w:rPr>
              <w:t xml:space="preserve"> K., </w:t>
            </w:r>
            <w:proofErr w:type="spellStart"/>
            <w:r>
              <w:rPr>
                <w:rStyle w:val="tlid-translation"/>
                <w:lang w:val="en"/>
              </w:rPr>
              <w:t>Kipiani</w:t>
            </w:r>
            <w:proofErr w:type="spellEnd"/>
            <w:r>
              <w:rPr>
                <w:rStyle w:val="tlid-translation"/>
                <w:lang w:val="en"/>
              </w:rPr>
              <w:t xml:space="preserve"> M.</w:t>
            </w:r>
          </w:p>
        </w:tc>
        <w:tc>
          <w:tcPr>
            <w:tcW w:w="3465" w:type="dxa"/>
            <w:shd w:val="clear" w:color="auto" w:fill="auto"/>
          </w:tcPr>
          <w:p w:rsidR="00BD4F67" w:rsidRPr="00DC36B5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Economic Theory (Lecture Course)</w:t>
            </w:r>
            <w:r>
              <w:rPr>
                <w:lang w:val="en"/>
              </w:rPr>
              <w:br/>
            </w:r>
            <w:r>
              <w:rPr>
                <w:lang w:val="en"/>
              </w:rPr>
              <w:br/>
            </w:r>
            <w:r>
              <w:rPr>
                <w:lang w:val="en"/>
              </w:rPr>
              <w:br/>
            </w:r>
            <w:r>
              <w:rPr>
                <w:rStyle w:val="tlid-translation"/>
                <w:lang w:val="en"/>
              </w:rPr>
              <w:t>Elements of Financial Mathematics for Economists</w:t>
            </w:r>
          </w:p>
        </w:tc>
        <w:tc>
          <w:tcPr>
            <w:tcW w:w="3046" w:type="dxa"/>
            <w:shd w:val="clear" w:color="auto" w:fill="auto"/>
          </w:tcPr>
          <w:p w:rsidR="00E2146C" w:rsidRPr="00E2146C" w:rsidRDefault="00E2146C" w:rsidP="00E2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146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Kutaisi </w:t>
            </w:r>
            <w:proofErr w:type="spellStart"/>
            <w:r w:rsidRPr="00E2146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Ak</w:t>
            </w:r>
            <w:proofErr w:type="spellEnd"/>
            <w:r w:rsidRPr="00E2146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  <w:proofErr w:type="spellStart"/>
            <w:r w:rsidRPr="00E2146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Tsereteli</w:t>
            </w:r>
            <w:proofErr w:type="spellEnd"/>
            <w:r w:rsidRPr="00E2146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University</w:t>
            </w:r>
            <w:r w:rsidRPr="00E2146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E2146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E2146C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Kutaisi University</w:t>
            </w:r>
          </w:p>
          <w:p w:rsidR="00BD4F67" w:rsidRPr="00E2146C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2008</w:t>
            </w:r>
          </w:p>
          <w:p w:rsidR="00E2146C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E2146C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E2146C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E2146C" w:rsidRPr="00E2146C" w:rsidRDefault="00E2146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20014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5472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547273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547273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54727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547273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547273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54727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54727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54727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54727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54727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547273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E2146C" w:rsidRDefault="00E2146C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 *</w:t>
            </w: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E2146C" w:rsidRDefault="00CB5A87" w:rsidP="00E2146C">
            <w:pPr>
              <w:pStyle w:val="ListParagraph"/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E2146C" w:rsidRDefault="00E2146C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 *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547273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54727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547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E2146C" w:rsidRDefault="00E2146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*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E2146C" w:rsidRDefault="00E2146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*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E2146C" w:rsidRDefault="00E2146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*</w:t>
            </w:r>
            <w:bookmarkStart w:id="1" w:name="_GoBack"/>
            <w:bookmarkEnd w:id="1"/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E2146C" w:rsidRDefault="00E2146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*</w:t>
            </w: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E2146C" w:rsidRDefault="00E2146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*</w:t>
            </w: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547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5472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73" w:rsidRDefault="00547273">
      <w:pPr>
        <w:spacing w:after="0" w:line="240" w:lineRule="auto"/>
      </w:pPr>
      <w:r>
        <w:separator/>
      </w:r>
    </w:p>
  </w:endnote>
  <w:endnote w:type="continuationSeparator" w:id="0">
    <w:p w:rsidR="00547273" w:rsidRDefault="0054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54727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E2146C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E2146C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73" w:rsidRDefault="00547273">
      <w:pPr>
        <w:spacing w:after="0" w:line="240" w:lineRule="auto"/>
      </w:pPr>
      <w:r>
        <w:separator/>
      </w:r>
    </w:p>
  </w:footnote>
  <w:footnote w:type="continuationSeparator" w:id="0">
    <w:p w:rsidR="00547273" w:rsidRDefault="0054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07915"/>
    <w:multiLevelType w:val="hybridMultilevel"/>
    <w:tmpl w:val="E31412EE"/>
    <w:lvl w:ilvl="0" w:tplc="03E842C4">
      <w:start w:val="2019"/>
      <w:numFmt w:val="bullet"/>
      <w:lvlText w:val=""/>
      <w:lvlJc w:val="left"/>
      <w:pPr>
        <w:ind w:left="720" w:hanging="360"/>
      </w:pPr>
      <w:rPr>
        <w:rFonts w:ascii="Symbol" w:eastAsia="Merriweather" w:hAnsi="Symbol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40ED"/>
    <w:rsid w:val="000369D6"/>
    <w:rsid w:val="000F6896"/>
    <w:rsid w:val="00101E23"/>
    <w:rsid w:val="00167B9E"/>
    <w:rsid w:val="001C11D4"/>
    <w:rsid w:val="002F5B27"/>
    <w:rsid w:val="003E7F46"/>
    <w:rsid w:val="004428E0"/>
    <w:rsid w:val="00520714"/>
    <w:rsid w:val="00547273"/>
    <w:rsid w:val="00736C1C"/>
    <w:rsid w:val="008524A7"/>
    <w:rsid w:val="008C0639"/>
    <w:rsid w:val="00900E6B"/>
    <w:rsid w:val="00A050A3"/>
    <w:rsid w:val="00AD1217"/>
    <w:rsid w:val="00BD4F67"/>
    <w:rsid w:val="00CB5A87"/>
    <w:rsid w:val="00DC36B5"/>
    <w:rsid w:val="00E2146C"/>
    <w:rsid w:val="00ED42D0"/>
    <w:rsid w:val="00F342E4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lid-translation">
    <w:name w:val="tlid-translation"/>
    <w:basedOn w:val="DefaultParagraphFont"/>
    <w:rsid w:val="0003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Jikidze</dc:creator>
  <cp:lastModifiedBy>Student</cp:lastModifiedBy>
  <cp:revision>16</cp:revision>
  <dcterms:created xsi:type="dcterms:W3CDTF">2017-12-01T11:36:00Z</dcterms:created>
  <dcterms:modified xsi:type="dcterms:W3CDTF">2020-07-16T08:07:00Z</dcterms:modified>
</cp:coreProperties>
</file>