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გიორგი ბუღაძე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07.01.1978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ქუთაისი</w:t>
                </w:r>
              </w:sdtContent>
            </w:sdt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555 36 42 01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giorgi_bugadze@mail.ru</w:t>
            </w:r>
          </w:p>
        </w:tc>
      </w:tr>
    </w:tbl>
    <w:p w:rsidR="00000000" w:rsidDel="00000000" w:rsidP="00000000" w:rsidRDefault="00000000" w:rsidRPr="00000000" w14:paraId="0000001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5"/>
        <w:gridCol w:w="3030"/>
        <w:gridCol w:w="3000"/>
        <w:gridCol w:w="2880"/>
        <w:tblGridChange w:id="0">
          <w:tblGrid>
            <w:gridCol w:w="1605"/>
            <w:gridCol w:w="3030"/>
            <w:gridCol w:w="3000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1996-2001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ქ.ქუთაისის სამედიცინო ინსტიტუტი „ქუთაისი“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სტომატოლოგია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ბაკალავრი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2003-2005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ქ.ქუთაისის რეგიონალური სტომაოლოგიური 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სტომატოლოგია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რეზიდენტი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სამუშაო გამოცდილება</w:t>
          </w:r>
        </w:sdtContent>
      </w:sdt>
    </w:p>
    <w:p w:rsidR="00000000" w:rsidDel="00000000" w:rsidP="00000000" w:rsidRDefault="00000000" w:rsidRPr="00000000" w14:paraId="0000002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color w:val="1d1d1d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1d1d1d"/>
                <w:rtl w:val="0"/>
              </w:rPr>
              <w:t xml:space="preserve">2003-2005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რეგიონალური სტომატოლოგიური 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უმცროსი ექიმი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2007-2013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ქუთაისის სამედიცინო კოლეჯი „სიო“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პედაგოგი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2011-2016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ქ.ქუთაისის მერიის სოციალური საკითხთა და იძულებით გადაადგილებულ პირთა სამსახური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მთავარი სპეციალისტი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2014-2016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ქუთაისის ააიპ კულტურულ მუსიკალური სახელოვნებო გაერთიანება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სპეციალისტი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2016-დღემდე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ჯნდაცვის სამინისტრო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საპერაციო საბუთების დაფინანსება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Rule="auto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2016-დღემდე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„ჯანმრთელობის ეროვნული სააგენტო“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საპერაციო საბუთების გამზადება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Merriweather" w:cs="Merriweather" w:eastAsia="Merriweather" w:hAnsi="Merriweather"/>
                <w:b w:val="1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rtl w:val="0"/>
                  </w:rPr>
                  <w:t xml:space="preserve">2019-დღემდე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შრომის უსაფრთხოება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1d1d1d"/>
                    <w:rtl w:val="0"/>
                  </w:rPr>
                  <w:t xml:space="preserve">ქ.ქუთაისში შრომის უსაფრთხოების აკრედიტირებული ჯგუფის კოორდინატორი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Merriweather" w:cs="Merriweather" w:eastAsia="Merriweather" w:hAnsi="Merriweather"/>
                <w:color w:val="1d1d1d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უცხო ენის ცოდნა </w:t>
          </w:r>
        </w:sdtContent>
      </w:sdt>
    </w:p>
    <w:p w:rsidR="00000000" w:rsidDel="00000000" w:rsidP="00000000" w:rsidRDefault="00000000" w:rsidRPr="00000000" w14:paraId="0000004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5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გერმანული ენა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რუსული ენა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6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rPr>
          <w:rFonts w:ascii="Merriweather" w:cs="Merriweather" w:eastAsia="Merriweather" w:hAnsi="Merriweather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:rsidR="00000000" w:rsidDel="00000000" w:rsidP="00000000" w:rsidRDefault="00000000" w:rsidRPr="00000000" w14:paraId="0000008A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1207"/>
        <w:gridCol w:w="5349"/>
        <w:gridCol w:w="3542"/>
        <w:tblGridChange w:id="0">
          <w:tblGrid>
            <w:gridCol w:w="382"/>
            <w:gridCol w:w="1207"/>
            <w:gridCol w:w="5349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2011</w:t>
            </w:r>
          </w:p>
        </w:tc>
        <w:tc>
          <w:tcPr/>
          <w:p w:rsidR="00000000" w:rsidDel="00000000" w:rsidP="00000000" w:rsidRDefault="00000000" w:rsidRPr="00000000" w14:paraId="00000091">
            <w:pPr>
              <w:tabs>
                <w:tab w:val="left" w:leader="none" w:pos="2604"/>
              </w:tabs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„გაუტკივარება სტოატლოგიაში“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rHeight w:val="25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2010</w:t>
            </w:r>
          </w:p>
        </w:tc>
        <w:tc>
          <w:tcPr/>
          <w:p w:rsidR="00000000" w:rsidDel="00000000" w:rsidP="00000000" w:rsidRDefault="00000000" w:rsidRPr="00000000" w14:paraId="00000095">
            <w:pPr>
              <w:tabs>
                <w:tab w:val="left" w:leader="none" w:pos="2604"/>
              </w:tabs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„ნარკოლოგია“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მონაწილე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2005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საზოგადოებრივი ჯანდაცვა და ეპიდემიოლოგია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2004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„ექიმისა და პაციენტის ურთიერთობის სამართლებრივი და ეთიკური საკითები“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მონაწილე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A6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2835"/>
        <w:tab w:val="right" w:leader="none" w:pos="10375"/>
      </w:tabs>
      <w:spacing w:after="0" w:line="240" w:lineRule="auto"/>
      <w:jc w:val="right"/>
      <w:rPr>
        <w:color w:val="000000"/>
      </w:rPr>
    </w:pPr>
    <w:sdt>
      <w:sdtPr>
        <w:tag w:val="goog_rdk_73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</w:t>
    </w:r>
    <w:sdt>
      <w:sdtPr>
        <w:tag w:val="goog_rdk_72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rtl w:val="0"/>
          </w:rPr>
          <w:t xml:space="preserve">დანართი N1</w:t>
        </w:r>
      </w:sdtContent>
    </w:sdt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</w:t>
    </w: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4717" cy="74803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JsaZZ27u5L56vehmTHwjjhx5a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2017-12-01T11:36:00Z</dcterms:created>
  <dc:creator>Natalia Jikidze</dc:creator>
</cp:coreProperties>
</file>