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  <w:b w:val="1"/>
          <w:color w:val="666666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ef4060"/>
          <w:sz w:val="21"/>
          <w:szCs w:val="21"/>
        </w:rPr>
        <w:drawing>
          <wp:inline distB="0" distT="0" distL="0" distR="0">
            <wp:extent cx="2443163" cy="1628775"/>
            <wp:effectExtent b="0" l="0" r="0" t="0"/>
            <wp:docPr descr="234" id="2" name="image1.jpg"/>
            <a:graphic>
              <a:graphicData uri="http://schemas.openxmlformats.org/drawingml/2006/picture">
                <pic:pic>
                  <pic:nvPicPr>
                    <pic:cNvPr descr="23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  <w:b w:val="1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ზურაბ სანიკიძე 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დაიბადა 1987 წლის 23 სექტემბერს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პროფესიით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– იურისტი (საერთაშორისო სამართალი)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zsanikidze@gmail.com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პროფესიული გამოცდილება: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2019 წლის აგვისტოდან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– 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სახელმწიფო სერვისების განვითარების სააგენტოს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თავმჯდომარე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0" w:right="0" w:firstLine="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630" w:hanging="36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2015 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წლის იანვრიდან 2019 წლის 12 აგვისტომდე იყო   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იუსტიციის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სამინისტროს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ანალიტიკური დეპარტამენტის უფროსი;</w:t>
          </w:r>
        </w:sdtContent>
      </w:sdt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630" w:hanging="36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2010-2014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წლებში მუშაობდა 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იუსტიციის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სამინისტროს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ანალიტიკურ დეპარტამენტში მრჩევლად, ხოლო შემდეგ – დეპარტამენტის უფროსის მოადგილედ;</w:t>
          </w:r>
        </w:sdtContent>
      </w:sdt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630" w:hanging="36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2012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წელს მუშაობდა ჰააგაში, საერთაშორისო 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სისხლის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სასამართლოს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სააპელაციო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ინსტანციაში;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630" w:hanging="36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2008-2010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წლებში 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სახალხო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დამცველის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აპარატში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მუშაობდა სხვადასხვა პოზიციაზე მართლმსაჯულების დეპარტამენტსა და გამოძიებისა და მონიტორინგის დეპარტამენტის თავისუფლებისა და თანასწორობის სამმართველოში;</w:t>
          </w:r>
        </w:sdtContent>
      </w:sdt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630" w:hanging="36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2007 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წელს სტაჟიორად მუშაობდა 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თბილისის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სააპელაციო</w:t>
          </w:r>
        </w:sdtContent>
      </w:sdt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სასამართლოს 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ადმინისტრაციულ საქმეთა პალატაში.</w:t>
          </w:r>
        </w:sdtContent>
      </w:sdt>
    </w:p>
    <w:p w:rsidR="00000000" w:rsidDel="00000000" w:rsidP="00000000" w:rsidRDefault="00000000" w:rsidRPr="00000000" w14:paraId="00000012">
      <w:pPr>
        <w:spacing w:after="0" w:line="240" w:lineRule="auto"/>
        <w:ind w:left="525" w:firstLine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525" w:firstLine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განათლება:</w:t>
          </w:r>
        </w:sdtContent>
      </w:sdt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ზურაბ სანიკიძემ დაამთავრა ივანე ჯავახიშვილის 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სახელობის თბილისის სახელმწიფო უნივერსიტეტის </w:t>
          </w:r>
        </w:sdtContent>
      </w:sdt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სამართალმცოდნეობის ფაკულტეტი. მინიჭებული აქვს ორი უმაღლესი სასწავლებლის მაგისტრის ხარისხი, კერძოდ: 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საქართველოს საზოგადოებრივ საქმეთა ინსტიტუტის 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– საერთაშორისო საჯარო სამართლის და ადამიანის უფლებების სპეციალობით, ასევე, 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გაეროს საერთაშორისო სამართლისა და მართლმსაჯულების უნივერსიტეტის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– საერთაშორისო სისხლის სამართლის მიმართულებით.</w:t>
          </w:r>
        </w:sdtContent>
      </w:sdt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ზურაბ სანიკიძემ წარმატებით გაიარა მენეჯმენტისა და სტრატეგიული დაგეგმარების პროგრამა 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ჰარვარდის უნივერსიტეტის კენედის სახელობის სახელმწიფო    მართვის სკოლაში.</w:t>
          </w:r>
        </w:sdtContent>
      </w:sdt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ასევე, წარჩინებით დაამთავრა საერთაშორისო სამართლის და ადამიანის უფლებათა სამართლის სხვადასხვა კურსი 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სტრასბურგის რენე კასინის სახელობის ადამიანის უფლებათა საერთაშორისო ინსტიტუტში, </w:t>
          </w:r>
        </w:sdtContent>
      </w:sdt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საერთაშორისო სწავლების 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ჟენევის უნივერსიტეტსა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და სისხლის სამართლის მეცნიერებათა უმაღლესი სწავლების საერთაშორისო ინსტიტუტში. გავლილი აქვს სხვადასხვა სასწავლო კურსი და პროგრამა საჯარო პოლიტიკისა და მენეჯმენტის მიმართულებით – 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John Smith Trust Fellowship-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ის პროგრამა დიდ ბრიტანეთში, 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Swiss Leadership Award in International Relations –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პროგრამა შვეიცარიაში, 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International Visitor Leadership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-ის პროგრამა ამერიკის შეერთებულ შტატებში და სხვ.</w:t>
          </w:r>
        </w:sdtContent>
      </w:sdt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დამატებითი ინფორმაცია:</w:t>
          </w:r>
        </w:sdtContent>
      </w:sdt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30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ზურაბ სანიკიძე იუსტიციის სამინისტროში მუშაობის განმავლობაში, </w:t>
          </w:r>
        </w:sdtContent>
      </w:sdt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ex officio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, იყო: სისხლის სამართლის სისტემის რეფორმის საბჭოს მდივანი; კორუფციის წინააღმდეგ ბრძოლის უწყებათშორისი საკოორდინაციო საბჭოს მდივანი; ღია მმართველობა პარტნიორობის (OGP) ფორუმის თავმჯდომარე; საქართველოს წარმომადგენელი/კოორდინატორი აღმოსავლეთ პარტნიორობის პირველ პლატფორმაზე; საქართველოს დელეგაციის ხელმძღვანელი ეკონომიკური თანამშრომლობისა და განვითრების ორგანიზაციის ანტიკორუფციულ ქსელში (OECD/ACN); საქართველოს წარმომადგენელი/ექსპერტი გაეროს ნარკოტიკებისა და დანაშაულის წინაღმდეგ ბრძოლის ოფისში (UNODC), გაეროს კორუფციის წინააღმდეგ კონვენციის (UNCAC) შეფასების ნაწილში; იუსტიციის მინისტრთან ერთად საქართველოს წარმომადგენელი OGP-ის კომიტეტებში და  სხვ.</w:t>
          </w:r>
        </w:sdtContent>
      </w:sdt>
    </w:p>
    <w:p w:rsidR="00000000" w:rsidDel="00000000" w:rsidP="00000000" w:rsidRDefault="00000000" w:rsidRPr="00000000" w14:paraId="0000001D">
      <w:pPr>
        <w:shd w:fill="ffffff" w:val="clear"/>
        <w:spacing w:after="30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დღემდეა საქართველოს დელეგაციის  ხელმძღვანელი ევროსაბჭოს კომიტეტში - სახელმწიფოთა ჯგუფი კორუფციის წინააღმდეგ (GRECO).  </w:t>
          </w:r>
        </w:sdtContent>
      </w:sdt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ზურაბ სანიკიძე არის მოწვეული ლექტორი </w:t>
          </w:r>
        </w:sdtContent>
      </w:sdt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კავკასიის უნივერსიტეტში</w:t>
          </w:r>
        </w:sdtContent>
      </w:sdt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(სალექციო კურსი – საერთაშორისო სისხლის სამართალი) და </w:t>
          </w:r>
        </w:sdtContent>
      </w:sdt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ილიას სახელმწიფო უნივერსიტეტში</w:t>
          </w:r>
        </w:sdtContent>
      </w:sdt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 (სალექციო კურსი – ინდივიდუალური პასუხისმგებლობის პრინციპები საერთაშორისო სისხლის სამართალში; კორუფცია და საჯარო პოლიტიკა).</w:t>
          </w:r>
        </w:sdtContent>
      </w:sdt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30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მას გამოქვეყნებული აქვს სხვადასხვა სამეცნიერო პუბლიკაცია როგორც ეროვნულ, აგრეთვე, საერთაშორისო გამოცემებში. მონაწილეობდა სხვადასხვა საერთაშორისო და ეროვნულ კონფერენციაში, სემინარებში, ტრენინგებში, იმიტირებულ პროცესებში და სხვ.</w:t>
          </w:r>
        </w:sdtContent>
      </w:sdt>
    </w:p>
    <w:p w:rsidR="00000000" w:rsidDel="00000000" w:rsidP="00000000" w:rsidRDefault="00000000" w:rsidRPr="00000000" w14:paraId="00000021">
      <w:pPr>
        <w:shd w:fill="ffffff" w:val="clear"/>
        <w:spacing w:after="30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ზურაბ სანიკიძე არის სისხლის სამართლის საერთაშორისო ასოციაციის წევრი.</w:t>
          </w:r>
        </w:sdtContent>
      </w:sdt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ენები: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300" w:line="240" w:lineRule="auto"/>
        <w:jc w:val="both"/>
        <w:rPr>
          <w:rFonts w:ascii="Merriweather" w:cs="Merriweather" w:eastAsia="Merriweather" w:hAnsi="Merriweather"/>
        </w:rPr>
      </w:pPr>
      <w:bookmarkStart w:colFirst="0" w:colLast="0" w:name="_heading=h.gjdgxs" w:id="0"/>
      <w:bookmarkEnd w:id="0"/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ინგლისური, ფრანგული და რუსული.</w:t>
          </w:r>
        </w:sdtContent>
      </w:sdt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58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258DD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F258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58DD"/>
  </w:style>
  <w:style w:type="paragraph" w:styleId="Footer">
    <w:name w:val="footer"/>
    <w:basedOn w:val="Normal"/>
    <w:link w:val="FooterChar"/>
    <w:uiPriority w:val="99"/>
    <w:unhideWhenUsed w:val="1"/>
    <w:rsid w:val="00F258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58DD"/>
  </w:style>
  <w:style w:type="paragraph" w:styleId="ListParagraph">
    <w:name w:val="List Paragraph"/>
    <w:basedOn w:val="Normal"/>
    <w:uiPriority w:val="34"/>
    <w:qFormat w:val="1"/>
    <w:rsid w:val="00A3404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GTmBeZSmhmVUWMzmaS9TVroqQ==">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2021-09-13T15:39:00Z</dcterms:created>
  <dc:creator>Zurab Sanikidze</dc:creator>
</cp:coreProperties>
</file>