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B4" w:rsidRPr="00367567" w:rsidRDefault="00B55CB4" w:rsidP="00B55CB4">
      <w:pPr>
        <w:spacing w:before="240" w:after="120" w:line="264" w:lineRule="auto"/>
        <w:ind w:left="360"/>
        <w:jc w:val="right"/>
        <w:rPr>
          <w:rFonts w:ascii="Sylfaen" w:hAnsi="Sylfaen"/>
          <w:b/>
          <w:sz w:val="24"/>
          <w:szCs w:val="24"/>
        </w:rPr>
      </w:pPr>
      <w:r w:rsidRPr="00367567">
        <w:rPr>
          <w:rFonts w:ascii="Sylfaen" w:hAnsi="Sylfaen"/>
          <w:b/>
          <w:sz w:val="24"/>
          <w:szCs w:val="24"/>
        </w:rPr>
        <w:t>A</w:t>
      </w:r>
      <w:r w:rsidR="005C1018" w:rsidRPr="00367567">
        <w:rPr>
          <w:rFonts w:ascii="Sylfaen" w:hAnsi="Sylfaen"/>
          <w:b/>
          <w:sz w:val="24"/>
          <w:szCs w:val="24"/>
        </w:rPr>
        <w:t>nnex 4</w:t>
      </w:r>
    </w:p>
    <w:p w:rsidR="00841B42" w:rsidRPr="00367567" w:rsidRDefault="00665EBD" w:rsidP="00841B42">
      <w:pPr>
        <w:spacing w:before="240" w:after="120" w:line="264" w:lineRule="auto"/>
        <w:ind w:left="360"/>
        <w:jc w:val="center"/>
        <w:rPr>
          <w:rFonts w:ascii="Sylfaen" w:hAnsi="Sylfaen"/>
          <w:b/>
          <w:sz w:val="16"/>
          <w:szCs w:val="16"/>
        </w:rPr>
      </w:pPr>
      <w:r w:rsidRPr="00367567">
        <w:rPr>
          <w:rFonts w:ascii="Sylfaen" w:hAnsi="Sylfaen"/>
          <w:b/>
          <w:sz w:val="24"/>
          <w:szCs w:val="24"/>
        </w:rPr>
        <w:t xml:space="preserve">Call for </w:t>
      </w:r>
      <w:r w:rsidR="00B55CB4" w:rsidRPr="00367567">
        <w:rPr>
          <w:rFonts w:ascii="Sylfaen" w:hAnsi="Sylfaen" w:cs="Times New Roman"/>
          <w:b/>
          <w:color w:val="000000" w:themeColor="text1"/>
          <w:sz w:val="24"/>
          <w:szCs w:val="24"/>
        </w:rPr>
        <w:t>Basic Research State Grants</w:t>
      </w:r>
    </w:p>
    <w:tbl>
      <w:tblPr>
        <w:tblW w:w="9572" w:type="dxa"/>
        <w:tblLook w:val="04A0" w:firstRow="1" w:lastRow="0" w:firstColumn="1" w:lastColumn="0" w:noHBand="0" w:noVBand="1"/>
      </w:tblPr>
      <w:tblGrid>
        <w:gridCol w:w="1082"/>
        <w:gridCol w:w="178"/>
        <w:gridCol w:w="1012"/>
        <w:gridCol w:w="611"/>
        <w:gridCol w:w="611"/>
        <w:gridCol w:w="611"/>
        <w:gridCol w:w="900"/>
        <w:gridCol w:w="726"/>
        <w:gridCol w:w="839"/>
        <w:gridCol w:w="61"/>
        <w:gridCol w:w="299"/>
        <w:gridCol w:w="981"/>
        <w:gridCol w:w="818"/>
        <w:gridCol w:w="314"/>
        <w:gridCol w:w="529"/>
      </w:tblGrid>
      <w:tr w:rsidR="00841B42" w:rsidRPr="00367567" w:rsidTr="00664BCE">
        <w:trPr>
          <w:trHeight w:val="80"/>
        </w:trPr>
        <w:tc>
          <w:tcPr>
            <w:tcW w:w="9043" w:type="dxa"/>
            <w:gridSpan w:val="14"/>
            <w:tcBorders>
              <w:top w:val="nil"/>
              <w:left w:val="nil"/>
              <w:bottom w:val="single" w:sz="8" w:space="0" w:color="auto"/>
              <w:right w:val="nil"/>
            </w:tcBorders>
            <w:shd w:val="clear" w:color="auto" w:fill="DEEAF6" w:themeFill="accent1" w:themeFillTint="33"/>
            <w:noWrap/>
            <w:hideMark/>
          </w:tcPr>
          <w:p w:rsidR="00841B42" w:rsidRPr="00367567" w:rsidRDefault="00841B42" w:rsidP="00084C2A">
            <w:pPr>
              <w:spacing w:after="0" w:line="240" w:lineRule="auto"/>
              <w:jc w:val="center"/>
              <w:rPr>
                <w:rFonts w:ascii="Sylfaen" w:hAnsi="Sylfaen"/>
                <w:b/>
                <w:sz w:val="28"/>
                <w:szCs w:val="28"/>
              </w:rPr>
            </w:pPr>
            <w:r w:rsidRPr="00367567">
              <w:rPr>
                <w:rFonts w:ascii="Sylfaen" w:hAnsi="Sylfaen"/>
                <w:b/>
                <w:sz w:val="28"/>
                <w:szCs w:val="28"/>
              </w:rPr>
              <w:t>Curriculum Vitae</w:t>
            </w:r>
          </w:p>
          <w:p w:rsidR="00665EBD" w:rsidRPr="00367567" w:rsidRDefault="00665EBD" w:rsidP="00576662">
            <w:pPr>
              <w:spacing w:after="0" w:line="240" w:lineRule="auto"/>
              <w:jc w:val="center"/>
              <w:rPr>
                <w:rFonts w:ascii="Calibri" w:eastAsia="Times New Roman" w:hAnsi="Calibri" w:cs="Calibri"/>
                <w:b/>
                <w:bCs/>
                <w:color w:val="000000"/>
              </w:rPr>
            </w:pPr>
          </w:p>
        </w:tc>
        <w:tc>
          <w:tcPr>
            <w:tcW w:w="529" w:type="dxa"/>
            <w:tcBorders>
              <w:top w:val="nil"/>
              <w:left w:val="nil"/>
              <w:bottom w:val="single" w:sz="8" w:space="0" w:color="auto"/>
              <w:right w:val="nil"/>
            </w:tcBorders>
            <w:shd w:val="clear" w:color="auto" w:fill="DEEAF6" w:themeFill="accent1" w:themeFillTint="33"/>
          </w:tcPr>
          <w:p w:rsidR="00841B42" w:rsidRPr="00367567" w:rsidRDefault="00841B42" w:rsidP="00084C2A">
            <w:pPr>
              <w:spacing w:after="0" w:line="240" w:lineRule="auto"/>
              <w:jc w:val="center"/>
              <w:rPr>
                <w:rFonts w:ascii="Sylfaen" w:eastAsia="Times New Roman" w:hAnsi="Sylfaen" w:cs="Sylfaen"/>
                <w:b/>
                <w:bCs/>
                <w:color w:val="000000"/>
              </w:rPr>
            </w:pPr>
          </w:p>
        </w:tc>
      </w:tr>
      <w:tr w:rsidR="00841B42" w:rsidRPr="00367567" w:rsidTr="00084C2A">
        <w:trPr>
          <w:trHeight w:val="505"/>
        </w:trPr>
        <w:tc>
          <w:tcPr>
            <w:tcW w:w="6570" w:type="dxa"/>
            <w:gridSpan w:val="9"/>
            <w:tcBorders>
              <w:top w:val="single" w:sz="8" w:space="0" w:color="auto"/>
              <w:left w:val="nil"/>
              <w:bottom w:val="dotted" w:sz="4" w:space="0" w:color="auto"/>
              <w:right w:val="nil"/>
            </w:tcBorders>
            <w:shd w:val="clear" w:color="auto" w:fill="auto"/>
            <w:noWrap/>
            <w:vAlign w:val="center"/>
            <w:hideMark/>
          </w:tcPr>
          <w:p w:rsidR="00841B42" w:rsidRPr="00367567" w:rsidRDefault="00C0355D" w:rsidP="00084C2A">
            <w:pPr>
              <w:spacing w:after="0" w:line="240" w:lineRule="auto"/>
              <w:jc w:val="center"/>
              <w:rPr>
                <w:rFonts w:ascii="Sylfaen" w:eastAsia="Times New Roman" w:hAnsi="Sylfaen" w:cs="Calibri"/>
                <w:color w:val="000000"/>
                <w:sz w:val="24"/>
                <w:szCs w:val="24"/>
              </w:rPr>
            </w:pPr>
            <w:r w:rsidRPr="00367567">
              <w:rPr>
                <w:rFonts w:ascii="Sylfaen" w:eastAsia="Times New Roman" w:hAnsi="Sylfaen" w:cs="Calibri"/>
                <w:color w:val="000000"/>
                <w:sz w:val="18"/>
                <w:szCs w:val="18"/>
              </w:rPr>
              <w:t xml:space="preserve">Elene </w:t>
            </w:r>
            <w:proofErr w:type="spellStart"/>
            <w:r w:rsidRPr="00367567">
              <w:rPr>
                <w:rFonts w:ascii="Sylfaen" w:eastAsia="Times New Roman" w:hAnsi="Sylfaen" w:cs="Calibri"/>
                <w:color w:val="000000"/>
                <w:sz w:val="18"/>
                <w:szCs w:val="18"/>
              </w:rPr>
              <w:t>Gegeshidze</w:t>
            </w:r>
            <w:proofErr w:type="spellEnd"/>
            <w:r w:rsidR="00841B42" w:rsidRPr="00367567">
              <w:rPr>
                <w:rFonts w:ascii="Sylfaen" w:eastAsia="Times New Roman" w:hAnsi="Sylfaen" w:cs="Calibri"/>
                <w:color w:val="000000"/>
                <w:sz w:val="18"/>
                <w:szCs w:val="18"/>
              </w:rPr>
              <w:t> </w:t>
            </w:r>
          </w:p>
        </w:tc>
        <w:tc>
          <w:tcPr>
            <w:tcW w:w="360" w:type="dxa"/>
            <w:gridSpan w:val="2"/>
            <w:tcBorders>
              <w:top w:val="nil"/>
              <w:left w:val="nil"/>
              <w:bottom w:val="nil"/>
              <w:right w:val="nil"/>
            </w:tcBorders>
            <w:shd w:val="clear" w:color="auto" w:fill="auto"/>
            <w:noWrap/>
            <w:vAlign w:val="center"/>
            <w:hideMark/>
          </w:tcPr>
          <w:p w:rsidR="00841B42" w:rsidRPr="00367567" w:rsidRDefault="00841B42" w:rsidP="00084C2A">
            <w:pPr>
              <w:spacing w:after="0" w:line="240" w:lineRule="auto"/>
              <w:jc w:val="center"/>
              <w:rPr>
                <w:rFonts w:ascii="Sylfaen" w:eastAsia="Times New Roman" w:hAnsi="Sylfaen" w:cs="Calibri"/>
                <w:color w:val="000000"/>
                <w:sz w:val="18"/>
                <w:szCs w:val="18"/>
              </w:rPr>
            </w:pPr>
          </w:p>
        </w:tc>
        <w:tc>
          <w:tcPr>
            <w:tcW w:w="2113" w:type="dxa"/>
            <w:gridSpan w:val="3"/>
            <w:tcBorders>
              <w:top w:val="nil"/>
              <w:left w:val="nil"/>
              <w:bottom w:val="dotted" w:sz="4" w:space="0" w:color="auto"/>
              <w:right w:val="nil"/>
            </w:tcBorders>
            <w:shd w:val="clear" w:color="auto" w:fill="auto"/>
            <w:noWrap/>
            <w:vAlign w:val="center"/>
            <w:hideMark/>
          </w:tcPr>
          <w:p w:rsidR="00841B42" w:rsidRPr="00367567" w:rsidRDefault="00C0355D" w:rsidP="00084C2A">
            <w:pPr>
              <w:spacing w:after="0" w:line="240" w:lineRule="auto"/>
              <w:jc w:val="center"/>
              <w:rPr>
                <w:rFonts w:ascii="Sylfaen" w:eastAsia="Times New Roman" w:hAnsi="Sylfaen" w:cs="Calibri"/>
                <w:color w:val="000000"/>
                <w:sz w:val="18"/>
                <w:szCs w:val="18"/>
              </w:rPr>
            </w:pPr>
            <w:r w:rsidRPr="00367567">
              <w:rPr>
                <w:rFonts w:ascii="Sylfaen" w:eastAsia="Times New Roman" w:hAnsi="Sylfaen" w:cs="Calibri"/>
                <w:color w:val="000000"/>
                <w:sz w:val="18"/>
                <w:szCs w:val="18"/>
              </w:rPr>
              <w:t>25/10/1960</w:t>
            </w:r>
          </w:p>
        </w:tc>
        <w:tc>
          <w:tcPr>
            <w:tcW w:w="529" w:type="dxa"/>
            <w:tcBorders>
              <w:top w:val="nil"/>
              <w:left w:val="nil"/>
              <w:bottom w:val="dotted" w:sz="4" w:space="0" w:color="auto"/>
              <w:right w:val="nil"/>
            </w:tcBorders>
            <w:shd w:val="clear" w:color="auto" w:fill="auto"/>
            <w:vAlign w:val="center"/>
          </w:tcPr>
          <w:p w:rsidR="00841B42" w:rsidRPr="00367567" w:rsidRDefault="00841B42" w:rsidP="00084C2A">
            <w:pPr>
              <w:spacing w:after="0" w:line="240" w:lineRule="auto"/>
              <w:jc w:val="center"/>
              <w:rPr>
                <w:rFonts w:ascii="Sylfaen" w:eastAsia="Times New Roman" w:hAnsi="Sylfaen" w:cs="Calibri"/>
                <w:color w:val="000000"/>
                <w:sz w:val="18"/>
                <w:szCs w:val="18"/>
              </w:rPr>
            </w:pPr>
          </w:p>
        </w:tc>
      </w:tr>
      <w:tr w:rsidR="00841B42" w:rsidRPr="00367567" w:rsidTr="00084C2A">
        <w:trPr>
          <w:trHeight w:val="246"/>
        </w:trPr>
        <w:tc>
          <w:tcPr>
            <w:tcW w:w="6570" w:type="dxa"/>
            <w:gridSpan w:val="9"/>
            <w:tcBorders>
              <w:top w:val="nil"/>
              <w:left w:val="nil"/>
              <w:bottom w:val="nil"/>
              <w:right w:val="nil"/>
            </w:tcBorders>
            <w:shd w:val="clear" w:color="auto" w:fill="auto"/>
            <w:noWrap/>
            <w:hideMark/>
          </w:tcPr>
          <w:p w:rsidR="00841B42" w:rsidRPr="00367567" w:rsidRDefault="00665EBD" w:rsidP="00665EBD">
            <w:pPr>
              <w:spacing w:after="0" w:line="240" w:lineRule="auto"/>
              <w:jc w:val="center"/>
              <w:rPr>
                <w:rFonts w:ascii="Sylfaen" w:eastAsia="Times New Roman" w:hAnsi="Sylfaen" w:cs="Calibri"/>
                <w:color w:val="000000"/>
                <w:sz w:val="18"/>
                <w:szCs w:val="18"/>
              </w:rPr>
            </w:pPr>
            <w:r w:rsidRPr="00367567">
              <w:rPr>
                <w:rFonts w:ascii="Sylfaen" w:eastAsia="Times New Roman" w:hAnsi="Sylfaen" w:cs="Sylfaen"/>
                <w:color w:val="000000"/>
                <w:sz w:val="18"/>
                <w:szCs w:val="18"/>
              </w:rPr>
              <w:t>Name, Surname</w:t>
            </w:r>
          </w:p>
        </w:tc>
        <w:tc>
          <w:tcPr>
            <w:tcW w:w="360" w:type="dxa"/>
            <w:gridSpan w:val="2"/>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Calibri"/>
                <w:color w:val="000000"/>
                <w:sz w:val="18"/>
                <w:szCs w:val="18"/>
              </w:rPr>
            </w:pPr>
          </w:p>
        </w:tc>
        <w:tc>
          <w:tcPr>
            <w:tcW w:w="2642" w:type="dxa"/>
            <w:gridSpan w:val="4"/>
            <w:tcBorders>
              <w:top w:val="nil"/>
              <w:left w:val="nil"/>
              <w:bottom w:val="nil"/>
              <w:right w:val="nil"/>
            </w:tcBorders>
            <w:shd w:val="clear" w:color="auto" w:fill="auto"/>
            <w:noWrap/>
            <w:hideMark/>
          </w:tcPr>
          <w:p w:rsidR="00841B42" w:rsidRPr="00367567" w:rsidRDefault="00665EBD" w:rsidP="00665EBD">
            <w:pPr>
              <w:spacing w:after="0" w:line="240" w:lineRule="auto"/>
              <w:rPr>
                <w:rFonts w:ascii="Sylfaen" w:eastAsia="Times New Roman" w:hAnsi="Sylfaen" w:cs="Sylfaen"/>
                <w:color w:val="000000"/>
                <w:sz w:val="18"/>
                <w:szCs w:val="18"/>
              </w:rPr>
            </w:pPr>
            <w:r w:rsidRPr="00367567">
              <w:rPr>
                <w:rFonts w:ascii="Sylfaen" w:eastAsia="Times New Roman" w:hAnsi="Sylfaen" w:cs="Sylfaen"/>
                <w:color w:val="000000"/>
                <w:sz w:val="18"/>
                <w:szCs w:val="18"/>
              </w:rPr>
              <w:t>Date of Birth (DD/MM/YYYY</w:t>
            </w:r>
            <w:r w:rsidR="00841B42" w:rsidRPr="00367567">
              <w:rPr>
                <w:rFonts w:ascii="Sylfaen" w:eastAsia="Times New Roman" w:hAnsi="Sylfaen" w:cs="Calibri"/>
                <w:color w:val="000000"/>
                <w:sz w:val="18"/>
                <w:szCs w:val="18"/>
              </w:rPr>
              <w:t>)</w:t>
            </w:r>
          </w:p>
        </w:tc>
      </w:tr>
      <w:tr w:rsidR="00665EBD" w:rsidRPr="00367567" w:rsidTr="00464D6F">
        <w:trPr>
          <w:trHeight w:val="135"/>
        </w:trPr>
        <w:tc>
          <w:tcPr>
            <w:tcW w:w="1260" w:type="dxa"/>
            <w:gridSpan w:val="2"/>
            <w:vMerge w:val="restart"/>
            <w:tcBorders>
              <w:top w:val="nil"/>
              <w:left w:val="nil"/>
              <w:right w:val="nil"/>
            </w:tcBorders>
            <w:shd w:val="clear" w:color="auto" w:fill="auto"/>
            <w:noWrap/>
            <w:hideMark/>
          </w:tcPr>
          <w:p w:rsidR="00665EBD" w:rsidRPr="00367567" w:rsidRDefault="00665EBD" w:rsidP="00084C2A">
            <w:pPr>
              <w:spacing w:after="0" w:line="240" w:lineRule="auto"/>
              <w:rPr>
                <w:rFonts w:ascii="Sylfaen" w:eastAsia="Times New Roman" w:hAnsi="Sylfaen" w:cs="Calibri"/>
                <w:b/>
                <w:color w:val="000000"/>
                <w:sz w:val="18"/>
                <w:szCs w:val="18"/>
              </w:rPr>
            </w:pPr>
            <w:r w:rsidRPr="00367567">
              <w:rPr>
                <w:rFonts w:ascii="Sylfaen" w:eastAsia="Times New Roman" w:hAnsi="Sylfaen" w:cs="Calibri"/>
                <w:b/>
                <w:color w:val="000000"/>
                <w:sz w:val="18"/>
                <w:szCs w:val="18"/>
              </w:rPr>
              <w:t>Address</w:t>
            </w:r>
          </w:p>
        </w:tc>
        <w:tc>
          <w:tcPr>
            <w:tcW w:w="5310" w:type="dxa"/>
            <w:gridSpan w:val="7"/>
            <w:tcBorders>
              <w:top w:val="nil"/>
              <w:left w:val="nil"/>
              <w:bottom w:val="dotted" w:sz="4" w:space="0" w:color="auto"/>
              <w:right w:val="nil"/>
            </w:tcBorders>
            <w:shd w:val="clear" w:color="auto" w:fill="auto"/>
            <w:noWrap/>
            <w:hideMark/>
          </w:tcPr>
          <w:p w:rsidR="00665EBD" w:rsidRPr="00367567" w:rsidRDefault="00665EBD" w:rsidP="00084C2A">
            <w:pPr>
              <w:spacing w:after="0" w:line="240" w:lineRule="auto"/>
              <w:rPr>
                <w:rFonts w:ascii="Sylfaen" w:eastAsia="Times New Roman" w:hAnsi="Sylfaen" w:cs="Calibri"/>
                <w:color w:val="000000"/>
                <w:sz w:val="20"/>
                <w:szCs w:val="20"/>
              </w:rPr>
            </w:pPr>
            <w:r w:rsidRPr="00367567">
              <w:rPr>
                <w:rFonts w:ascii="Sylfaen" w:eastAsia="Times New Roman" w:hAnsi="Sylfaen" w:cs="Calibri"/>
                <w:color w:val="000000"/>
                <w:sz w:val="20"/>
                <w:szCs w:val="20"/>
              </w:rPr>
              <w:t> </w:t>
            </w:r>
            <w:r w:rsidR="00B56011" w:rsidRPr="00367567">
              <w:rPr>
                <w:rFonts w:ascii="Sylfaen" w:hAnsi="Sylfaen"/>
                <w:sz w:val="20"/>
                <w:szCs w:val="20"/>
              </w:rPr>
              <w:t xml:space="preserve">5/7 </w:t>
            </w:r>
            <w:proofErr w:type="spellStart"/>
            <w:r w:rsidR="00B56011" w:rsidRPr="00367567">
              <w:rPr>
                <w:rFonts w:ascii="Sylfaen" w:hAnsi="Sylfaen"/>
                <w:sz w:val="20"/>
                <w:szCs w:val="20"/>
              </w:rPr>
              <w:t>Mirotadze</w:t>
            </w:r>
            <w:proofErr w:type="spellEnd"/>
            <w:r w:rsidR="00B56011" w:rsidRPr="00367567">
              <w:rPr>
                <w:rFonts w:ascii="Sylfaen" w:hAnsi="Sylfaen"/>
                <w:sz w:val="20"/>
                <w:szCs w:val="20"/>
              </w:rPr>
              <w:t xml:space="preserve"> str., Apt. 9a, 0171 Tbilisi, Georgia</w:t>
            </w:r>
          </w:p>
        </w:tc>
        <w:tc>
          <w:tcPr>
            <w:tcW w:w="360" w:type="dxa"/>
            <w:gridSpan w:val="2"/>
            <w:tcBorders>
              <w:top w:val="nil"/>
              <w:left w:val="nil"/>
              <w:bottom w:val="nil"/>
              <w:right w:val="nil"/>
            </w:tcBorders>
            <w:shd w:val="clear" w:color="auto" w:fill="auto"/>
            <w:noWrap/>
            <w:hideMark/>
          </w:tcPr>
          <w:p w:rsidR="00665EBD" w:rsidRPr="00367567" w:rsidRDefault="00665EBD" w:rsidP="00084C2A">
            <w:pPr>
              <w:spacing w:after="0" w:line="240" w:lineRule="auto"/>
              <w:rPr>
                <w:rFonts w:ascii="Sylfaen" w:eastAsia="Times New Roman" w:hAnsi="Sylfaen" w:cs="Calibri"/>
                <w:color w:val="000000"/>
                <w:sz w:val="18"/>
                <w:szCs w:val="18"/>
              </w:rPr>
            </w:pPr>
          </w:p>
        </w:tc>
        <w:tc>
          <w:tcPr>
            <w:tcW w:w="2113" w:type="dxa"/>
            <w:gridSpan w:val="3"/>
            <w:tcBorders>
              <w:top w:val="nil"/>
              <w:left w:val="nil"/>
              <w:bottom w:val="dotted" w:sz="4" w:space="0" w:color="auto"/>
              <w:right w:val="nil"/>
            </w:tcBorders>
            <w:shd w:val="clear" w:color="auto" w:fill="auto"/>
            <w:noWrap/>
            <w:hideMark/>
          </w:tcPr>
          <w:p w:rsidR="00665EBD" w:rsidRPr="00367567" w:rsidRDefault="00665EBD" w:rsidP="00084C2A">
            <w:pPr>
              <w:spacing w:after="0" w:line="240" w:lineRule="auto"/>
              <w:jc w:val="center"/>
              <w:rPr>
                <w:rFonts w:ascii="Sylfaen" w:eastAsia="Times New Roman" w:hAnsi="Sylfaen" w:cs="Calibri"/>
                <w:color w:val="000000"/>
                <w:sz w:val="18"/>
                <w:szCs w:val="18"/>
              </w:rPr>
            </w:pPr>
            <w:r w:rsidRPr="00367567">
              <w:rPr>
                <w:rFonts w:ascii="Sylfaen" w:eastAsia="Times New Roman" w:hAnsi="Sylfaen" w:cs="Calibri"/>
                <w:color w:val="000000"/>
                <w:sz w:val="18"/>
                <w:szCs w:val="18"/>
              </w:rPr>
              <w:t> </w:t>
            </w:r>
            <w:r w:rsidR="00554DD0" w:rsidRPr="00367567">
              <w:rPr>
                <w:rFonts w:ascii="Sylfaen" w:eastAsia="Times New Roman" w:hAnsi="Sylfaen" w:cs="Calibri"/>
                <w:color w:val="000000"/>
                <w:sz w:val="18"/>
                <w:szCs w:val="18"/>
              </w:rPr>
              <w:t>+995 577 606</w:t>
            </w:r>
            <w:r w:rsidR="00554DD0">
              <w:rPr>
                <w:rFonts w:ascii="Sylfaen" w:eastAsia="Times New Roman" w:hAnsi="Sylfaen" w:cs="Calibri"/>
                <w:color w:val="000000"/>
                <w:sz w:val="18"/>
                <w:szCs w:val="18"/>
              </w:rPr>
              <w:t> </w:t>
            </w:r>
            <w:r w:rsidR="00554DD0" w:rsidRPr="00367567">
              <w:rPr>
                <w:rFonts w:ascii="Sylfaen" w:eastAsia="Times New Roman" w:hAnsi="Sylfaen" w:cs="Calibri"/>
                <w:color w:val="000000"/>
                <w:sz w:val="18"/>
                <w:szCs w:val="18"/>
              </w:rPr>
              <w:t>324 </w:t>
            </w:r>
          </w:p>
        </w:tc>
        <w:tc>
          <w:tcPr>
            <w:tcW w:w="529" w:type="dxa"/>
            <w:tcBorders>
              <w:top w:val="nil"/>
              <w:left w:val="nil"/>
              <w:bottom w:val="dotted" w:sz="4" w:space="0" w:color="auto"/>
              <w:right w:val="nil"/>
            </w:tcBorders>
          </w:tcPr>
          <w:p w:rsidR="00665EBD" w:rsidRPr="00367567" w:rsidRDefault="00665EBD" w:rsidP="00084C2A">
            <w:pPr>
              <w:spacing w:after="0" w:line="240" w:lineRule="auto"/>
              <w:jc w:val="center"/>
              <w:rPr>
                <w:rFonts w:ascii="Sylfaen" w:eastAsia="Times New Roman" w:hAnsi="Sylfaen" w:cs="Calibri"/>
                <w:color w:val="000000"/>
                <w:sz w:val="18"/>
                <w:szCs w:val="18"/>
              </w:rPr>
            </w:pPr>
          </w:p>
        </w:tc>
      </w:tr>
      <w:tr w:rsidR="00665EBD" w:rsidRPr="00367567" w:rsidTr="00464D6F">
        <w:trPr>
          <w:trHeight w:val="307"/>
        </w:trPr>
        <w:tc>
          <w:tcPr>
            <w:tcW w:w="1260" w:type="dxa"/>
            <w:gridSpan w:val="2"/>
            <w:vMerge/>
            <w:tcBorders>
              <w:left w:val="nil"/>
              <w:right w:val="nil"/>
            </w:tcBorders>
            <w:shd w:val="clear" w:color="auto" w:fill="auto"/>
            <w:noWrap/>
          </w:tcPr>
          <w:p w:rsidR="00665EBD" w:rsidRPr="00367567" w:rsidRDefault="00665EBD" w:rsidP="00084C2A">
            <w:pPr>
              <w:spacing w:after="0" w:line="240" w:lineRule="auto"/>
              <w:rPr>
                <w:rFonts w:ascii="Sylfaen" w:eastAsia="Times New Roman" w:hAnsi="Sylfaen" w:cs="Calibri"/>
                <w:color w:val="000000"/>
                <w:sz w:val="18"/>
                <w:szCs w:val="18"/>
              </w:rPr>
            </w:pPr>
          </w:p>
        </w:tc>
        <w:tc>
          <w:tcPr>
            <w:tcW w:w="5310" w:type="dxa"/>
            <w:gridSpan w:val="7"/>
            <w:tcBorders>
              <w:top w:val="nil"/>
              <w:left w:val="nil"/>
              <w:bottom w:val="dotted" w:sz="4" w:space="0" w:color="auto"/>
              <w:right w:val="nil"/>
            </w:tcBorders>
            <w:shd w:val="clear" w:color="auto" w:fill="auto"/>
            <w:noWrap/>
          </w:tcPr>
          <w:p w:rsidR="00665EBD" w:rsidRPr="00367567" w:rsidRDefault="00665EBD" w:rsidP="00084C2A">
            <w:pPr>
              <w:spacing w:after="0" w:line="240" w:lineRule="auto"/>
              <w:rPr>
                <w:rFonts w:ascii="Sylfaen" w:eastAsia="Times New Roman" w:hAnsi="Sylfaen" w:cs="Calibri"/>
                <w:color w:val="000000"/>
                <w:sz w:val="20"/>
                <w:szCs w:val="20"/>
              </w:rPr>
            </w:pPr>
          </w:p>
        </w:tc>
        <w:tc>
          <w:tcPr>
            <w:tcW w:w="360" w:type="dxa"/>
            <w:gridSpan w:val="2"/>
            <w:tcBorders>
              <w:top w:val="nil"/>
              <w:left w:val="nil"/>
              <w:bottom w:val="nil"/>
              <w:right w:val="nil"/>
            </w:tcBorders>
            <w:shd w:val="clear" w:color="auto" w:fill="auto"/>
            <w:noWrap/>
          </w:tcPr>
          <w:p w:rsidR="00665EBD" w:rsidRPr="00367567" w:rsidRDefault="00665EBD" w:rsidP="00084C2A">
            <w:pPr>
              <w:spacing w:after="0" w:line="240" w:lineRule="auto"/>
              <w:rPr>
                <w:rFonts w:ascii="Sylfaen" w:eastAsia="Times New Roman" w:hAnsi="Sylfaen" w:cs="Calibri"/>
                <w:color w:val="000000"/>
                <w:sz w:val="18"/>
                <w:szCs w:val="18"/>
              </w:rPr>
            </w:pPr>
          </w:p>
        </w:tc>
        <w:tc>
          <w:tcPr>
            <w:tcW w:w="2642" w:type="dxa"/>
            <w:gridSpan w:val="4"/>
            <w:tcBorders>
              <w:top w:val="nil"/>
              <w:left w:val="nil"/>
              <w:bottom w:val="single" w:sz="4" w:space="0" w:color="FFFFFF" w:themeColor="background1"/>
              <w:right w:val="nil"/>
            </w:tcBorders>
            <w:shd w:val="clear" w:color="auto" w:fill="auto"/>
            <w:noWrap/>
          </w:tcPr>
          <w:p w:rsidR="00665EBD" w:rsidRPr="00367567" w:rsidRDefault="00665EBD" w:rsidP="00084C2A">
            <w:pPr>
              <w:spacing w:after="0" w:line="240" w:lineRule="auto"/>
              <w:jc w:val="center"/>
              <w:rPr>
                <w:rFonts w:ascii="Sylfaen" w:eastAsia="Times New Roman" w:hAnsi="Sylfaen" w:cs="Calibri"/>
                <w:color w:val="000000"/>
                <w:sz w:val="18"/>
                <w:szCs w:val="18"/>
              </w:rPr>
            </w:pPr>
            <w:r w:rsidRPr="00367567">
              <w:rPr>
                <w:rFonts w:ascii="Sylfaen" w:eastAsia="Times New Roman" w:hAnsi="Sylfaen" w:cs="Sylfaen"/>
                <w:color w:val="000000"/>
                <w:sz w:val="18"/>
                <w:szCs w:val="18"/>
              </w:rPr>
              <w:t>Telephone / Cell</w:t>
            </w:r>
          </w:p>
        </w:tc>
      </w:tr>
      <w:tr w:rsidR="00665EBD" w:rsidRPr="00367567" w:rsidTr="00464D6F">
        <w:trPr>
          <w:trHeight w:val="242"/>
        </w:trPr>
        <w:tc>
          <w:tcPr>
            <w:tcW w:w="1260" w:type="dxa"/>
            <w:gridSpan w:val="2"/>
            <w:vMerge/>
            <w:tcBorders>
              <w:left w:val="nil"/>
              <w:bottom w:val="nil"/>
              <w:right w:val="nil"/>
            </w:tcBorders>
            <w:shd w:val="clear" w:color="auto" w:fill="auto"/>
            <w:noWrap/>
          </w:tcPr>
          <w:p w:rsidR="00665EBD" w:rsidRPr="00367567" w:rsidRDefault="00665EBD" w:rsidP="00084C2A">
            <w:pPr>
              <w:spacing w:after="0" w:line="240" w:lineRule="auto"/>
              <w:rPr>
                <w:rFonts w:ascii="Sylfaen" w:eastAsia="Times New Roman" w:hAnsi="Sylfaen" w:cs="Sylfaen"/>
                <w:color w:val="000000"/>
                <w:sz w:val="18"/>
                <w:szCs w:val="18"/>
              </w:rPr>
            </w:pPr>
          </w:p>
        </w:tc>
        <w:tc>
          <w:tcPr>
            <w:tcW w:w="5310" w:type="dxa"/>
            <w:gridSpan w:val="7"/>
            <w:tcBorders>
              <w:top w:val="nil"/>
              <w:left w:val="nil"/>
              <w:bottom w:val="single" w:sz="4" w:space="0" w:color="FFFFFF" w:themeColor="background1"/>
              <w:right w:val="nil"/>
            </w:tcBorders>
            <w:shd w:val="clear" w:color="auto" w:fill="auto"/>
            <w:noWrap/>
          </w:tcPr>
          <w:p w:rsidR="00665EBD" w:rsidRPr="00367567" w:rsidRDefault="00665EBD" w:rsidP="00084C2A">
            <w:pPr>
              <w:spacing w:after="0" w:line="240" w:lineRule="auto"/>
              <w:rPr>
                <w:rFonts w:ascii="Sylfaen" w:eastAsia="Times New Roman" w:hAnsi="Sylfaen" w:cs="Calibri"/>
                <w:color w:val="000000"/>
                <w:sz w:val="20"/>
                <w:szCs w:val="20"/>
              </w:rPr>
            </w:pPr>
          </w:p>
        </w:tc>
        <w:tc>
          <w:tcPr>
            <w:tcW w:w="360" w:type="dxa"/>
            <w:gridSpan w:val="2"/>
            <w:tcBorders>
              <w:top w:val="nil"/>
              <w:left w:val="nil"/>
              <w:bottom w:val="nil"/>
              <w:right w:val="nil"/>
            </w:tcBorders>
            <w:shd w:val="clear" w:color="auto" w:fill="auto"/>
            <w:noWrap/>
          </w:tcPr>
          <w:p w:rsidR="00665EBD" w:rsidRPr="00367567" w:rsidRDefault="00665EBD" w:rsidP="00084C2A">
            <w:pPr>
              <w:spacing w:after="0" w:line="240" w:lineRule="auto"/>
              <w:rPr>
                <w:rFonts w:ascii="Sylfaen" w:eastAsia="Times New Roman" w:hAnsi="Sylfaen" w:cs="Calibri"/>
                <w:color w:val="000000"/>
                <w:sz w:val="18"/>
                <w:szCs w:val="18"/>
              </w:rPr>
            </w:pPr>
          </w:p>
        </w:tc>
        <w:tc>
          <w:tcPr>
            <w:tcW w:w="2113" w:type="dxa"/>
            <w:gridSpan w:val="3"/>
            <w:tcBorders>
              <w:top w:val="single" w:sz="4" w:space="0" w:color="FFFFFF" w:themeColor="background1"/>
              <w:left w:val="nil"/>
              <w:bottom w:val="dotted" w:sz="4" w:space="0" w:color="auto"/>
              <w:right w:val="nil"/>
            </w:tcBorders>
            <w:shd w:val="clear" w:color="auto" w:fill="auto"/>
            <w:noWrap/>
          </w:tcPr>
          <w:p w:rsidR="00665EBD" w:rsidRPr="00554DD0" w:rsidRDefault="00554DD0" w:rsidP="00554DD0">
            <w:pPr>
              <w:spacing w:after="0" w:line="240" w:lineRule="auto"/>
              <w:jc w:val="center"/>
              <w:rPr>
                <w:rFonts w:ascii="Sylfaen" w:eastAsia="Times New Roman" w:hAnsi="Sylfaen" w:cs="Sylfaen"/>
                <w:color w:val="000000"/>
                <w:sz w:val="18"/>
                <w:szCs w:val="18"/>
              </w:rPr>
            </w:pPr>
            <w:r w:rsidRPr="00367567">
              <w:rPr>
                <w:rFonts w:ascii="Sylfaen" w:eastAsia="Times New Roman" w:hAnsi="Sylfaen" w:cs="Sylfaen"/>
                <w:color w:val="000000"/>
                <w:sz w:val="18"/>
                <w:szCs w:val="18"/>
              </w:rPr>
              <w:t>elene.gegeshidze@tsu.ge</w:t>
            </w:r>
          </w:p>
        </w:tc>
        <w:tc>
          <w:tcPr>
            <w:tcW w:w="529" w:type="dxa"/>
            <w:tcBorders>
              <w:top w:val="single" w:sz="4" w:space="0" w:color="FFFFFF" w:themeColor="background1"/>
              <w:left w:val="nil"/>
              <w:bottom w:val="dotted" w:sz="4" w:space="0" w:color="auto"/>
              <w:right w:val="nil"/>
            </w:tcBorders>
          </w:tcPr>
          <w:p w:rsidR="00665EBD" w:rsidRPr="00367567" w:rsidRDefault="00665EBD" w:rsidP="00084C2A">
            <w:pPr>
              <w:spacing w:after="0" w:line="240" w:lineRule="auto"/>
              <w:jc w:val="center"/>
              <w:rPr>
                <w:rFonts w:ascii="Sylfaen" w:eastAsia="Times New Roman" w:hAnsi="Sylfaen" w:cs="Calibri"/>
                <w:color w:val="000000"/>
                <w:sz w:val="18"/>
                <w:szCs w:val="18"/>
              </w:rPr>
            </w:pPr>
          </w:p>
        </w:tc>
      </w:tr>
      <w:tr w:rsidR="00841B42" w:rsidRPr="00367567" w:rsidTr="00084C2A">
        <w:trPr>
          <w:trHeight w:val="278"/>
        </w:trPr>
        <w:tc>
          <w:tcPr>
            <w:tcW w:w="1260" w:type="dxa"/>
            <w:gridSpan w:val="2"/>
            <w:tcBorders>
              <w:top w:val="nil"/>
              <w:left w:val="nil"/>
              <w:bottom w:val="nil"/>
              <w:right w:val="nil"/>
            </w:tcBorders>
            <w:shd w:val="clear" w:color="auto" w:fill="auto"/>
            <w:noWrap/>
            <w:hideMark/>
          </w:tcPr>
          <w:p w:rsidR="00841B42" w:rsidRPr="00367567" w:rsidRDefault="00665EBD" w:rsidP="00665EBD">
            <w:pPr>
              <w:spacing w:after="0" w:line="240" w:lineRule="auto"/>
              <w:rPr>
                <w:rFonts w:ascii="Sylfaen" w:eastAsia="Times New Roman" w:hAnsi="Sylfaen" w:cs="Calibri"/>
                <w:color w:val="000000"/>
                <w:sz w:val="18"/>
                <w:szCs w:val="18"/>
              </w:rPr>
            </w:pPr>
            <w:r w:rsidRPr="00367567">
              <w:rPr>
                <w:rFonts w:ascii="Sylfaen" w:eastAsia="Times New Roman" w:hAnsi="Sylfaen" w:cs="Sylfaen"/>
                <w:color w:val="000000"/>
                <w:sz w:val="18"/>
                <w:szCs w:val="18"/>
              </w:rPr>
              <w:t>Webpage (link)</w:t>
            </w:r>
          </w:p>
        </w:tc>
        <w:tc>
          <w:tcPr>
            <w:tcW w:w="5310" w:type="dxa"/>
            <w:gridSpan w:val="7"/>
            <w:tcBorders>
              <w:top w:val="single" w:sz="4" w:space="0" w:color="FFFFFF" w:themeColor="background1"/>
              <w:left w:val="nil"/>
              <w:bottom w:val="dotted" w:sz="4" w:space="0" w:color="auto"/>
              <w:right w:val="nil"/>
            </w:tcBorders>
            <w:shd w:val="clear" w:color="auto" w:fill="auto"/>
            <w:noWrap/>
            <w:hideMark/>
          </w:tcPr>
          <w:p w:rsidR="00841B42" w:rsidRPr="00367567" w:rsidRDefault="00841B42" w:rsidP="00084C2A">
            <w:pPr>
              <w:spacing w:after="0" w:line="240" w:lineRule="auto"/>
              <w:rPr>
                <w:rFonts w:ascii="Sylfaen" w:eastAsia="Times New Roman" w:hAnsi="Sylfaen" w:cs="Calibri"/>
                <w:color w:val="000000"/>
                <w:sz w:val="20"/>
                <w:szCs w:val="20"/>
              </w:rPr>
            </w:pPr>
            <w:r w:rsidRPr="00367567">
              <w:rPr>
                <w:rFonts w:ascii="Sylfaen" w:eastAsia="Times New Roman" w:hAnsi="Sylfaen" w:cs="Calibri"/>
                <w:color w:val="000000"/>
                <w:sz w:val="20"/>
                <w:szCs w:val="20"/>
              </w:rPr>
              <w:t> </w:t>
            </w:r>
            <w:hyperlink r:id="rId8" w:history="1">
              <w:r w:rsidR="00B56011" w:rsidRPr="00367567">
                <w:rPr>
                  <w:rStyle w:val="Hyperlink"/>
                  <w:sz w:val="18"/>
                  <w:szCs w:val="18"/>
                </w:rPr>
                <w:t>https://www.tsu.ge/ge/faculties/humanities/institutes-and-centers/au44kzs-lra-dc0mz</w:t>
              </w:r>
            </w:hyperlink>
          </w:p>
        </w:tc>
        <w:tc>
          <w:tcPr>
            <w:tcW w:w="360" w:type="dxa"/>
            <w:gridSpan w:val="2"/>
            <w:tcBorders>
              <w:top w:val="nil"/>
              <w:left w:val="nil"/>
              <w:bottom w:val="nil"/>
              <w:right w:val="nil"/>
            </w:tcBorders>
            <w:shd w:val="clear" w:color="auto" w:fill="auto"/>
            <w:noWrap/>
            <w:hideMark/>
          </w:tcPr>
          <w:p w:rsidR="00841B42" w:rsidRPr="00367567" w:rsidRDefault="00841B42" w:rsidP="00084C2A">
            <w:pPr>
              <w:spacing w:after="0" w:line="240" w:lineRule="auto"/>
              <w:rPr>
                <w:rFonts w:ascii="Sylfaen" w:eastAsia="Times New Roman" w:hAnsi="Sylfaen" w:cs="Calibri"/>
                <w:color w:val="000000"/>
                <w:sz w:val="18"/>
                <w:szCs w:val="18"/>
              </w:rPr>
            </w:pPr>
          </w:p>
        </w:tc>
        <w:tc>
          <w:tcPr>
            <w:tcW w:w="2642" w:type="dxa"/>
            <w:gridSpan w:val="4"/>
            <w:tcBorders>
              <w:top w:val="nil"/>
              <w:left w:val="nil"/>
              <w:bottom w:val="nil"/>
              <w:right w:val="nil"/>
            </w:tcBorders>
            <w:shd w:val="clear" w:color="auto" w:fill="auto"/>
            <w:noWrap/>
            <w:hideMark/>
          </w:tcPr>
          <w:p w:rsidR="00841B42" w:rsidRPr="00367567" w:rsidRDefault="00665EBD" w:rsidP="00084C2A">
            <w:pPr>
              <w:spacing w:after="0" w:line="240" w:lineRule="auto"/>
              <w:jc w:val="center"/>
              <w:rPr>
                <w:rFonts w:ascii="Sylfaen" w:eastAsia="Times New Roman" w:hAnsi="Sylfaen" w:cs="Sylfaen"/>
                <w:color w:val="000000"/>
                <w:sz w:val="18"/>
                <w:szCs w:val="18"/>
              </w:rPr>
            </w:pPr>
            <w:r w:rsidRPr="00367567">
              <w:rPr>
                <w:rFonts w:ascii="Sylfaen" w:eastAsia="Times New Roman" w:hAnsi="Sylfaen" w:cs="Sylfaen"/>
                <w:color w:val="000000"/>
                <w:sz w:val="18"/>
                <w:szCs w:val="18"/>
              </w:rPr>
              <w:t>e-mail</w:t>
            </w:r>
          </w:p>
          <w:p w:rsidR="00B56011" w:rsidRPr="00367567" w:rsidRDefault="00B56011" w:rsidP="00554DD0">
            <w:pPr>
              <w:spacing w:after="0" w:line="240" w:lineRule="auto"/>
              <w:jc w:val="center"/>
              <w:rPr>
                <w:rFonts w:ascii="Sylfaen" w:eastAsia="Times New Roman" w:hAnsi="Sylfaen" w:cs="Sylfaen"/>
                <w:color w:val="000000"/>
                <w:sz w:val="18"/>
                <w:szCs w:val="18"/>
              </w:rPr>
            </w:pPr>
          </w:p>
        </w:tc>
      </w:tr>
      <w:tr w:rsidR="00841B42" w:rsidRPr="00367567" w:rsidTr="00084C2A">
        <w:trPr>
          <w:trHeight w:val="422"/>
        </w:trPr>
        <w:tc>
          <w:tcPr>
            <w:tcW w:w="9043" w:type="dxa"/>
            <w:gridSpan w:val="14"/>
            <w:tcBorders>
              <w:top w:val="nil"/>
              <w:left w:val="nil"/>
              <w:bottom w:val="dotted" w:sz="4" w:space="0" w:color="auto"/>
              <w:right w:val="nil"/>
            </w:tcBorders>
            <w:shd w:val="clear" w:color="auto" w:fill="auto"/>
            <w:noWrap/>
            <w:hideMark/>
          </w:tcPr>
          <w:p w:rsidR="00841B42" w:rsidRPr="00367567" w:rsidRDefault="00966802" w:rsidP="00084C2A">
            <w:pPr>
              <w:spacing w:after="0" w:line="240" w:lineRule="auto"/>
              <w:jc w:val="center"/>
              <w:rPr>
                <w:rFonts w:ascii="Sylfaen" w:eastAsia="Times New Roman" w:hAnsi="Sylfaen" w:cs="Calibri"/>
                <w:color w:val="000000"/>
                <w:sz w:val="18"/>
                <w:szCs w:val="18"/>
              </w:rPr>
            </w:pPr>
            <w:r w:rsidRPr="00367567">
              <w:rPr>
                <w:rFonts w:ascii="Sylfaen" w:eastAsia="Times New Roman" w:hAnsi="Sylfaen" w:cs="Calibri"/>
                <w:color w:val="000000"/>
                <w:sz w:val="18"/>
                <w:szCs w:val="18"/>
              </w:rPr>
              <w:t>Principal Investigator</w:t>
            </w:r>
            <w:r w:rsidR="00841B42" w:rsidRPr="00367567">
              <w:rPr>
                <w:rFonts w:ascii="Sylfaen" w:eastAsia="Times New Roman" w:hAnsi="Sylfaen" w:cs="Calibri"/>
                <w:color w:val="000000"/>
                <w:sz w:val="18"/>
                <w:szCs w:val="18"/>
              </w:rPr>
              <w:t> </w:t>
            </w:r>
          </w:p>
        </w:tc>
        <w:tc>
          <w:tcPr>
            <w:tcW w:w="529" w:type="dxa"/>
            <w:tcBorders>
              <w:top w:val="nil"/>
              <w:left w:val="nil"/>
              <w:bottom w:val="dotted" w:sz="4" w:space="0" w:color="auto"/>
              <w:right w:val="nil"/>
            </w:tcBorders>
          </w:tcPr>
          <w:p w:rsidR="00841B42" w:rsidRPr="00367567" w:rsidRDefault="00841B42" w:rsidP="00084C2A">
            <w:pPr>
              <w:spacing w:after="0" w:line="240" w:lineRule="auto"/>
              <w:jc w:val="center"/>
              <w:rPr>
                <w:rFonts w:ascii="Sylfaen" w:eastAsia="Times New Roman" w:hAnsi="Sylfaen" w:cs="Calibri"/>
                <w:color w:val="000000"/>
                <w:sz w:val="18"/>
                <w:szCs w:val="18"/>
              </w:rPr>
            </w:pPr>
          </w:p>
        </w:tc>
      </w:tr>
      <w:tr w:rsidR="00841B42" w:rsidRPr="00367567" w:rsidTr="00084C2A">
        <w:trPr>
          <w:trHeight w:val="246"/>
        </w:trPr>
        <w:tc>
          <w:tcPr>
            <w:tcW w:w="9043" w:type="dxa"/>
            <w:gridSpan w:val="14"/>
            <w:tcBorders>
              <w:top w:val="nil"/>
              <w:left w:val="nil"/>
              <w:bottom w:val="nil"/>
              <w:right w:val="nil"/>
            </w:tcBorders>
            <w:shd w:val="clear" w:color="auto" w:fill="auto"/>
            <w:noWrap/>
            <w:hideMark/>
          </w:tcPr>
          <w:p w:rsidR="00841B42" w:rsidRPr="00367567" w:rsidRDefault="00665EBD" w:rsidP="00665EBD">
            <w:pPr>
              <w:spacing w:after="0" w:line="240" w:lineRule="auto"/>
              <w:jc w:val="center"/>
              <w:rPr>
                <w:rFonts w:ascii="Sylfaen" w:eastAsia="Times New Roman" w:hAnsi="Sylfaen" w:cs="Calibri"/>
                <w:color w:val="000000"/>
                <w:sz w:val="18"/>
                <w:szCs w:val="18"/>
              </w:rPr>
            </w:pPr>
            <w:r w:rsidRPr="00367567">
              <w:rPr>
                <w:rFonts w:ascii="Sylfaen" w:eastAsia="Times New Roman" w:hAnsi="Sylfaen" w:cs="Sylfaen"/>
                <w:color w:val="000000"/>
                <w:sz w:val="18"/>
                <w:szCs w:val="18"/>
              </w:rPr>
              <w:t>Position/responsibility in the project</w:t>
            </w:r>
            <w:r w:rsidR="00DB3908" w:rsidRPr="00367567">
              <w:rPr>
                <w:rFonts w:ascii="Sylfaen" w:eastAsia="Times New Roman" w:hAnsi="Sylfaen" w:cs="Sylfaen"/>
                <w:color w:val="000000"/>
                <w:sz w:val="18"/>
                <w:szCs w:val="18"/>
              </w:rPr>
              <w:t xml:space="preserve"> (p</w:t>
            </w:r>
            <w:r w:rsidRPr="00367567">
              <w:rPr>
                <w:rFonts w:ascii="Sylfaen" w:eastAsia="Times New Roman" w:hAnsi="Sylfaen" w:cs="Sylfaen"/>
                <w:color w:val="000000"/>
                <w:sz w:val="18"/>
                <w:szCs w:val="18"/>
              </w:rPr>
              <w:t xml:space="preserve">rincipal investigator, </w:t>
            </w:r>
            <w:r w:rsidR="00DB3908" w:rsidRPr="00367567">
              <w:rPr>
                <w:rFonts w:ascii="Sylfaen" w:eastAsia="Times New Roman" w:hAnsi="Sylfaen" w:cs="Sylfaen"/>
                <w:color w:val="000000"/>
                <w:sz w:val="18"/>
                <w:szCs w:val="18"/>
              </w:rPr>
              <w:t>collaborator, researcher)</w:t>
            </w:r>
          </w:p>
        </w:tc>
        <w:tc>
          <w:tcPr>
            <w:tcW w:w="529" w:type="dxa"/>
            <w:tcBorders>
              <w:top w:val="nil"/>
              <w:left w:val="nil"/>
              <w:bottom w:val="nil"/>
              <w:right w:val="nil"/>
            </w:tcBorders>
          </w:tcPr>
          <w:p w:rsidR="00841B42" w:rsidRPr="00367567" w:rsidRDefault="00841B42" w:rsidP="00084C2A">
            <w:pPr>
              <w:spacing w:after="0" w:line="240" w:lineRule="auto"/>
              <w:jc w:val="center"/>
              <w:rPr>
                <w:rFonts w:ascii="Sylfaen" w:eastAsia="Times New Roman" w:hAnsi="Sylfaen" w:cs="Sylfaen"/>
                <w:color w:val="000000"/>
                <w:sz w:val="18"/>
                <w:szCs w:val="18"/>
              </w:rPr>
            </w:pPr>
          </w:p>
        </w:tc>
      </w:tr>
      <w:tr w:rsidR="00665EBD" w:rsidRPr="00367567" w:rsidTr="00084C2A">
        <w:trPr>
          <w:trHeight w:val="246"/>
        </w:trPr>
        <w:tc>
          <w:tcPr>
            <w:tcW w:w="1082" w:type="dxa"/>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Calibri"/>
                <w:color w:val="000000"/>
                <w:sz w:val="18"/>
                <w:szCs w:val="18"/>
              </w:rPr>
            </w:pPr>
          </w:p>
        </w:tc>
        <w:tc>
          <w:tcPr>
            <w:tcW w:w="1190" w:type="dxa"/>
            <w:gridSpan w:val="2"/>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Times New Roman"/>
                <w:sz w:val="20"/>
                <w:szCs w:val="20"/>
              </w:rPr>
            </w:pPr>
          </w:p>
        </w:tc>
        <w:tc>
          <w:tcPr>
            <w:tcW w:w="611" w:type="dxa"/>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Times New Roman"/>
                <w:sz w:val="20"/>
                <w:szCs w:val="20"/>
              </w:rPr>
            </w:pPr>
          </w:p>
        </w:tc>
        <w:tc>
          <w:tcPr>
            <w:tcW w:w="611" w:type="dxa"/>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Times New Roman"/>
                <w:sz w:val="20"/>
                <w:szCs w:val="20"/>
              </w:rPr>
            </w:pPr>
          </w:p>
        </w:tc>
        <w:tc>
          <w:tcPr>
            <w:tcW w:w="611" w:type="dxa"/>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Times New Roman"/>
                <w:sz w:val="20"/>
                <w:szCs w:val="20"/>
              </w:rPr>
            </w:pPr>
          </w:p>
        </w:tc>
        <w:tc>
          <w:tcPr>
            <w:tcW w:w="900" w:type="dxa"/>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Times New Roman"/>
                <w:sz w:val="20"/>
                <w:szCs w:val="20"/>
              </w:rPr>
            </w:pPr>
          </w:p>
        </w:tc>
        <w:tc>
          <w:tcPr>
            <w:tcW w:w="726" w:type="dxa"/>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Times New Roman"/>
                <w:sz w:val="20"/>
                <w:szCs w:val="20"/>
              </w:rPr>
            </w:pPr>
          </w:p>
        </w:tc>
        <w:tc>
          <w:tcPr>
            <w:tcW w:w="900" w:type="dxa"/>
            <w:gridSpan w:val="2"/>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Times New Roman"/>
                <w:sz w:val="20"/>
                <w:szCs w:val="20"/>
              </w:rPr>
            </w:pPr>
          </w:p>
        </w:tc>
        <w:tc>
          <w:tcPr>
            <w:tcW w:w="1280" w:type="dxa"/>
            <w:gridSpan w:val="2"/>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Times New Roman"/>
                <w:sz w:val="20"/>
                <w:szCs w:val="20"/>
              </w:rPr>
            </w:pPr>
          </w:p>
        </w:tc>
        <w:tc>
          <w:tcPr>
            <w:tcW w:w="818" w:type="dxa"/>
            <w:tcBorders>
              <w:top w:val="nil"/>
              <w:left w:val="nil"/>
              <w:bottom w:val="nil"/>
              <w:right w:val="nil"/>
            </w:tcBorders>
            <w:shd w:val="clear" w:color="auto" w:fill="auto"/>
            <w:noWrap/>
            <w:hideMark/>
          </w:tcPr>
          <w:p w:rsidR="00841B42" w:rsidRPr="00367567" w:rsidRDefault="00841B42" w:rsidP="00084C2A">
            <w:pPr>
              <w:spacing w:after="0" w:line="240" w:lineRule="auto"/>
              <w:jc w:val="center"/>
              <w:rPr>
                <w:rFonts w:ascii="Sylfaen" w:eastAsia="Times New Roman" w:hAnsi="Sylfaen" w:cs="Times New Roman"/>
                <w:sz w:val="20"/>
                <w:szCs w:val="20"/>
              </w:rPr>
            </w:pPr>
          </w:p>
        </w:tc>
        <w:tc>
          <w:tcPr>
            <w:tcW w:w="843" w:type="dxa"/>
            <w:gridSpan w:val="2"/>
            <w:tcBorders>
              <w:top w:val="nil"/>
              <w:left w:val="nil"/>
              <w:bottom w:val="nil"/>
              <w:right w:val="nil"/>
            </w:tcBorders>
          </w:tcPr>
          <w:p w:rsidR="00841B42" w:rsidRPr="00367567" w:rsidRDefault="00841B42" w:rsidP="00084C2A">
            <w:pPr>
              <w:spacing w:after="0" w:line="240" w:lineRule="auto"/>
              <w:jc w:val="center"/>
              <w:rPr>
                <w:rFonts w:ascii="Sylfaen" w:eastAsia="Times New Roman" w:hAnsi="Sylfaen" w:cs="Times New Roman"/>
                <w:sz w:val="20"/>
                <w:szCs w:val="20"/>
              </w:rPr>
            </w:pPr>
          </w:p>
        </w:tc>
      </w:tr>
    </w:tbl>
    <w:p w:rsidR="00841B42" w:rsidRPr="00367567" w:rsidRDefault="00841B42" w:rsidP="00841B42">
      <w:pPr>
        <w:pStyle w:val="Header"/>
        <w:tabs>
          <w:tab w:val="left" w:pos="720"/>
        </w:tabs>
        <w:rPr>
          <w:rFonts w:ascii="Sylfaen" w:hAnsi="Sylfaen"/>
          <w:bCs/>
          <w:sz w:val="20"/>
          <w:szCs w:val="20"/>
        </w:rPr>
      </w:pPr>
    </w:p>
    <w:p w:rsidR="00841B42" w:rsidRPr="00367567" w:rsidRDefault="00841B42" w:rsidP="00C86F63">
      <w:pPr>
        <w:pStyle w:val="Header"/>
        <w:tabs>
          <w:tab w:val="left" w:pos="720"/>
        </w:tabs>
        <w:spacing w:before="120"/>
        <w:rPr>
          <w:rFonts w:ascii="Sylfaen" w:eastAsia="Times New Roman" w:hAnsi="Sylfaen" w:cs="Calibri"/>
          <w:b/>
          <w:bCs/>
          <w:color w:val="000000"/>
          <w:sz w:val="20"/>
          <w:szCs w:val="20"/>
        </w:rPr>
      </w:pPr>
      <w:r w:rsidRPr="00367567">
        <w:rPr>
          <w:rFonts w:ascii="Sylfaen" w:eastAsia="Times New Roman" w:hAnsi="Sylfaen" w:cs="Sylfaen"/>
          <w:b/>
          <w:bCs/>
          <w:color w:val="000000"/>
          <w:sz w:val="20"/>
          <w:szCs w:val="20"/>
        </w:rPr>
        <w:t xml:space="preserve">1. </w:t>
      </w:r>
      <w:r w:rsidR="00DB3908" w:rsidRPr="00367567">
        <w:rPr>
          <w:rFonts w:ascii="Sylfaen" w:eastAsia="Times New Roman" w:hAnsi="Sylfaen" w:cs="Sylfaen"/>
          <w:b/>
          <w:bCs/>
          <w:color w:val="000000"/>
          <w:sz w:val="20"/>
          <w:szCs w:val="20"/>
        </w:rPr>
        <w:t xml:space="preserve">Academic Degree </w:t>
      </w:r>
    </w:p>
    <w:p w:rsidR="00841B42" w:rsidRPr="00367567" w:rsidRDefault="00DB3908" w:rsidP="00841B42">
      <w:pPr>
        <w:pStyle w:val="Header"/>
        <w:tabs>
          <w:tab w:val="left" w:pos="720"/>
        </w:tabs>
        <w:rPr>
          <w:rFonts w:ascii="Sylfaen" w:eastAsia="Times New Roman" w:hAnsi="Sylfaen" w:cs="Calibri"/>
          <w:bCs/>
          <w:color w:val="000000"/>
          <w:sz w:val="18"/>
          <w:szCs w:val="18"/>
        </w:rPr>
      </w:pPr>
      <w:r w:rsidRPr="00367567">
        <w:rPr>
          <w:rFonts w:ascii="Sylfaen" w:eastAsia="Times New Roman" w:hAnsi="Sylfaen" w:cs="Calibri"/>
          <w:bCs/>
          <w:color w:val="000000"/>
          <w:sz w:val="18"/>
          <w:szCs w:val="18"/>
        </w:rPr>
        <w:t>Format: Academic degree title, field/qualification/major, Institution, Year (</w:t>
      </w:r>
      <w:proofErr w:type="spellStart"/>
      <w:r w:rsidRPr="00367567">
        <w:rPr>
          <w:rFonts w:ascii="Sylfaen" w:eastAsia="Times New Roman" w:hAnsi="Sylfaen" w:cs="Calibri"/>
          <w:bCs/>
          <w:color w:val="000000"/>
          <w:sz w:val="18"/>
          <w:szCs w:val="18"/>
        </w:rPr>
        <w:t>e.g.</w:t>
      </w:r>
      <w:r w:rsidR="009A0788" w:rsidRPr="00367567">
        <w:rPr>
          <w:rFonts w:ascii="Sylfaen" w:eastAsia="Times New Roman" w:hAnsi="Sylfaen" w:cs="Calibri"/>
          <w:bCs/>
          <w:color w:val="000000"/>
          <w:sz w:val="18"/>
          <w:szCs w:val="18"/>
        </w:rPr>
        <w:t>PhD</w:t>
      </w:r>
      <w:proofErr w:type="spellEnd"/>
      <w:r w:rsidR="009A0788" w:rsidRPr="00367567">
        <w:rPr>
          <w:rFonts w:ascii="Sylfaen" w:eastAsia="Times New Roman" w:hAnsi="Sylfaen" w:cs="Calibri"/>
          <w:bCs/>
          <w:color w:val="000000"/>
          <w:sz w:val="18"/>
          <w:szCs w:val="18"/>
        </w:rPr>
        <w:t xml:space="preserve"> in Asian and Middle Eastern Studies, University of </w:t>
      </w:r>
      <w:r w:rsidR="003E4B88" w:rsidRPr="00367567">
        <w:rPr>
          <w:rFonts w:ascii="Sylfaen" w:eastAsia="Times New Roman" w:hAnsi="Sylfaen" w:cs="Calibri"/>
          <w:bCs/>
          <w:color w:val="000000"/>
          <w:sz w:val="18"/>
          <w:szCs w:val="18"/>
        </w:rPr>
        <w:t>Cambridge</w:t>
      </w:r>
      <w:r w:rsidR="009A0788" w:rsidRPr="00367567">
        <w:rPr>
          <w:rFonts w:ascii="Sylfaen" w:eastAsia="Times New Roman" w:hAnsi="Sylfaen" w:cs="Calibri"/>
          <w:bCs/>
          <w:color w:val="000000"/>
          <w:sz w:val="18"/>
          <w:szCs w:val="18"/>
        </w:rPr>
        <w:t>, 2004</w:t>
      </w:r>
      <w:r w:rsidR="003E4B88" w:rsidRPr="00367567">
        <w:rPr>
          <w:rFonts w:ascii="Sylfaen" w:eastAsia="Times New Roman" w:hAnsi="Sylfaen" w:cs="Calibri"/>
          <w:bCs/>
          <w:color w:val="000000"/>
          <w:sz w:val="18"/>
          <w:szCs w:val="18"/>
        </w:rPr>
        <w:t>.)</w:t>
      </w:r>
    </w:p>
    <w:tbl>
      <w:tblPr>
        <w:tblStyle w:val="TableGrid"/>
        <w:tblW w:w="0" w:type="auto"/>
        <w:tblLook w:val="04A0" w:firstRow="1" w:lastRow="0" w:firstColumn="1" w:lastColumn="0" w:noHBand="0" w:noVBand="1"/>
      </w:tblPr>
      <w:tblGrid>
        <w:gridCol w:w="9620"/>
      </w:tblGrid>
      <w:tr w:rsidR="00841B42" w:rsidRPr="00367567" w:rsidTr="00841B42">
        <w:trPr>
          <w:trHeight w:val="1007"/>
        </w:trPr>
        <w:tc>
          <w:tcPr>
            <w:tcW w:w="9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41B42" w:rsidRPr="00367567" w:rsidRDefault="00242DC2" w:rsidP="00ED2AC9">
            <w:pPr>
              <w:pStyle w:val="Header"/>
              <w:tabs>
                <w:tab w:val="left" w:pos="720"/>
              </w:tabs>
              <w:rPr>
                <w:rFonts w:ascii="Sylfaen" w:hAnsi="Sylfaen"/>
                <w:bCs/>
                <w:sz w:val="20"/>
                <w:szCs w:val="20"/>
              </w:rPr>
            </w:pPr>
            <w:r w:rsidRPr="00367567">
              <w:rPr>
                <w:rFonts w:ascii="Sylfaen" w:hAnsi="Sylfaen"/>
                <w:bCs/>
                <w:sz w:val="20"/>
                <w:szCs w:val="20"/>
              </w:rPr>
              <w:t>Candida</w:t>
            </w:r>
            <w:r w:rsidR="00ED2AC9" w:rsidRPr="00367567">
              <w:rPr>
                <w:rFonts w:ascii="Sylfaen" w:hAnsi="Sylfaen"/>
                <w:bCs/>
                <w:sz w:val="20"/>
                <w:szCs w:val="20"/>
              </w:rPr>
              <w:t>t</w:t>
            </w:r>
            <w:r w:rsidRPr="00367567">
              <w:rPr>
                <w:rFonts w:ascii="Sylfaen" w:hAnsi="Sylfaen"/>
                <w:bCs/>
                <w:sz w:val="20"/>
                <w:szCs w:val="20"/>
              </w:rPr>
              <w:t>e of Historical Science (</w:t>
            </w:r>
            <w:r w:rsidR="003E4B88" w:rsidRPr="00367567">
              <w:rPr>
                <w:rFonts w:ascii="Sylfaen" w:hAnsi="Sylfaen"/>
                <w:bCs/>
                <w:sz w:val="20"/>
                <w:szCs w:val="20"/>
              </w:rPr>
              <w:t>PhD</w:t>
            </w:r>
            <w:r w:rsidRPr="00367567">
              <w:rPr>
                <w:rFonts w:ascii="Sylfaen" w:hAnsi="Sylfaen"/>
                <w:bCs/>
                <w:sz w:val="20"/>
                <w:szCs w:val="20"/>
              </w:rPr>
              <w:t>), Stamp #</w:t>
            </w:r>
            <w:r w:rsidRPr="00367567">
              <w:rPr>
                <w:rFonts w:ascii="Sylfaen" w:eastAsia="Times New Roman" w:hAnsi="Sylfaen" w:cs="Calibri"/>
                <w:bCs/>
                <w:color w:val="000000"/>
                <w:sz w:val="20"/>
                <w:szCs w:val="20"/>
              </w:rPr>
              <w:t xml:space="preserve">24.00.02 </w:t>
            </w:r>
            <w:r w:rsidR="00ED2AC9" w:rsidRPr="00367567">
              <w:rPr>
                <w:rFonts w:ascii="Sylfaen" w:eastAsia="Times New Roman" w:hAnsi="Sylfaen" w:cs="Calibri"/>
                <w:bCs/>
                <w:color w:val="000000"/>
                <w:sz w:val="20"/>
                <w:szCs w:val="20"/>
              </w:rPr>
              <w:t>–</w:t>
            </w:r>
            <w:r w:rsidRPr="00367567">
              <w:rPr>
                <w:rFonts w:ascii="Sylfaen" w:eastAsia="Times New Roman" w:hAnsi="Sylfaen" w:cs="Calibri"/>
                <w:bCs/>
                <w:color w:val="000000"/>
                <w:sz w:val="20"/>
                <w:szCs w:val="20"/>
              </w:rPr>
              <w:t xml:space="preserve"> </w:t>
            </w:r>
            <w:r w:rsidR="00ED2AC9" w:rsidRPr="00367567">
              <w:rPr>
                <w:rFonts w:ascii="Sylfaen" w:eastAsia="Times New Roman" w:hAnsi="Sylfaen" w:cs="Calibri"/>
                <w:bCs/>
                <w:color w:val="000000"/>
                <w:sz w:val="20"/>
                <w:szCs w:val="20"/>
              </w:rPr>
              <w:t xml:space="preserve">Historical </w:t>
            </w:r>
            <w:proofErr w:type="spellStart"/>
            <w:r w:rsidR="00ED2AC9" w:rsidRPr="00367567">
              <w:rPr>
                <w:rFonts w:ascii="Sylfaen" w:eastAsia="Times New Roman" w:hAnsi="Sylfaen" w:cs="Calibri"/>
                <w:bCs/>
                <w:color w:val="000000"/>
                <w:sz w:val="20"/>
                <w:szCs w:val="20"/>
              </w:rPr>
              <w:t>Culturology</w:t>
            </w:r>
            <w:proofErr w:type="spellEnd"/>
            <w:r w:rsidR="00ED2AC9" w:rsidRPr="00367567">
              <w:rPr>
                <w:rFonts w:ascii="Sylfaen" w:eastAsia="Times New Roman" w:hAnsi="Sylfaen" w:cs="Calibri"/>
                <w:bCs/>
                <w:color w:val="000000"/>
                <w:sz w:val="20"/>
                <w:szCs w:val="20"/>
              </w:rPr>
              <w:t xml:space="preserve">, </w:t>
            </w:r>
            <w:r w:rsidR="002F6F3E" w:rsidRPr="00367567">
              <w:rPr>
                <w:rFonts w:ascii="Sylfaen" w:eastAsia="Times New Roman" w:hAnsi="Sylfaen" w:cs="Calibri"/>
                <w:bCs/>
                <w:color w:val="000000"/>
                <w:sz w:val="20"/>
                <w:szCs w:val="20"/>
              </w:rPr>
              <w:t>Ivane Javakhishvili Tbilisi State University, 2005</w:t>
            </w:r>
          </w:p>
        </w:tc>
      </w:tr>
    </w:tbl>
    <w:p w:rsidR="00841B42" w:rsidRPr="00367567" w:rsidRDefault="00841B42" w:rsidP="00841B42">
      <w:pPr>
        <w:spacing w:after="0" w:line="240" w:lineRule="auto"/>
        <w:rPr>
          <w:rFonts w:ascii="Sylfaen" w:eastAsia="Times New Roman" w:hAnsi="Sylfaen" w:cs="Calibri"/>
          <w:b/>
          <w:bCs/>
          <w:color w:val="000000"/>
          <w:sz w:val="20"/>
          <w:szCs w:val="20"/>
        </w:rPr>
      </w:pPr>
    </w:p>
    <w:p w:rsidR="00841B42" w:rsidRPr="00367567" w:rsidRDefault="00841B42" w:rsidP="00C86F63">
      <w:pPr>
        <w:spacing w:before="120" w:after="0" w:line="240" w:lineRule="auto"/>
        <w:jc w:val="both"/>
        <w:rPr>
          <w:rFonts w:ascii="Sylfaen" w:eastAsia="Times New Roman" w:hAnsi="Sylfaen" w:cs="Calibri"/>
          <w:b/>
          <w:bCs/>
          <w:color w:val="000000"/>
          <w:sz w:val="20"/>
          <w:szCs w:val="20"/>
        </w:rPr>
      </w:pPr>
      <w:r w:rsidRPr="00367567">
        <w:rPr>
          <w:rFonts w:ascii="Sylfaen" w:eastAsia="Times New Roman" w:hAnsi="Sylfaen" w:cs="Calibri"/>
          <w:b/>
          <w:bCs/>
          <w:color w:val="000000"/>
          <w:sz w:val="20"/>
          <w:szCs w:val="20"/>
        </w:rPr>
        <w:t xml:space="preserve">2. </w:t>
      </w:r>
      <w:r w:rsidR="009A0788" w:rsidRPr="00367567">
        <w:rPr>
          <w:rFonts w:ascii="Sylfaen" w:eastAsia="Times New Roman" w:hAnsi="Sylfaen" w:cs="Calibri"/>
          <w:b/>
          <w:bCs/>
          <w:color w:val="000000"/>
          <w:sz w:val="20"/>
          <w:szCs w:val="20"/>
        </w:rPr>
        <w:t>Work Experience</w:t>
      </w:r>
    </w:p>
    <w:p w:rsidR="00841B42" w:rsidRPr="00367567" w:rsidRDefault="009A0788" w:rsidP="00841B42">
      <w:pPr>
        <w:spacing w:after="0" w:line="240" w:lineRule="auto"/>
        <w:ind w:left="90"/>
        <w:jc w:val="both"/>
        <w:rPr>
          <w:rFonts w:ascii="Sylfaen" w:eastAsia="Times New Roman" w:hAnsi="Sylfaen" w:cs="Calibri"/>
          <w:bCs/>
          <w:color w:val="000000"/>
          <w:sz w:val="18"/>
          <w:szCs w:val="18"/>
        </w:rPr>
      </w:pPr>
      <w:r w:rsidRPr="00367567">
        <w:rPr>
          <w:rFonts w:ascii="Sylfaen" w:eastAsia="Times New Roman" w:hAnsi="Sylfaen" w:cs="Calibri"/>
          <w:bCs/>
          <w:color w:val="000000"/>
          <w:sz w:val="18"/>
          <w:szCs w:val="18"/>
        </w:rPr>
        <w:t xml:space="preserve">Format: Years, position, department/unit, institution. </w:t>
      </w:r>
    </w:p>
    <w:tbl>
      <w:tblPr>
        <w:tblStyle w:val="TableGrid"/>
        <w:tblW w:w="0" w:type="auto"/>
        <w:tblLook w:val="04A0" w:firstRow="1" w:lastRow="0" w:firstColumn="1" w:lastColumn="0" w:noHBand="0" w:noVBand="1"/>
      </w:tblPr>
      <w:tblGrid>
        <w:gridCol w:w="9620"/>
      </w:tblGrid>
      <w:tr w:rsidR="00841B42" w:rsidRPr="00367567" w:rsidTr="00841B42">
        <w:trPr>
          <w:trHeight w:val="1835"/>
        </w:trPr>
        <w:tc>
          <w:tcPr>
            <w:tcW w:w="9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41B42" w:rsidRPr="00367567" w:rsidRDefault="00841B42" w:rsidP="00084C2A">
            <w:pPr>
              <w:pStyle w:val="Header"/>
              <w:tabs>
                <w:tab w:val="left" w:pos="720"/>
              </w:tabs>
              <w:rPr>
                <w:rFonts w:ascii="Sylfaen" w:hAnsi="Sylfaen"/>
                <w:bCs/>
              </w:rPr>
            </w:pPr>
            <w:r w:rsidRPr="00367567">
              <w:rPr>
                <w:rFonts w:ascii="Sylfaen" w:hAnsi="Sylfaen"/>
                <w:bCs/>
              </w:rPr>
              <w:t>201</w:t>
            </w:r>
            <w:r w:rsidR="002F6F3E" w:rsidRPr="00367567">
              <w:rPr>
                <w:rFonts w:ascii="Sylfaen" w:hAnsi="Sylfaen"/>
                <w:bCs/>
              </w:rPr>
              <w:t>5</w:t>
            </w:r>
            <w:r w:rsidRPr="00367567">
              <w:rPr>
                <w:rFonts w:ascii="Sylfaen" w:hAnsi="Sylfaen"/>
                <w:bCs/>
              </w:rPr>
              <w:t xml:space="preserve">- </w:t>
            </w:r>
            <w:r w:rsidR="009A0788" w:rsidRPr="00367567">
              <w:rPr>
                <w:rFonts w:ascii="Sylfaen" w:hAnsi="Sylfaen"/>
                <w:bCs/>
              </w:rPr>
              <w:t>to present</w:t>
            </w:r>
            <w:r w:rsidR="002F6F3E" w:rsidRPr="00367567">
              <w:rPr>
                <w:rFonts w:ascii="Sylfaen" w:hAnsi="Sylfaen"/>
                <w:bCs/>
              </w:rPr>
              <w:t xml:space="preserve"> – Scientific researcher, invited lecturer, Ivane Javakhishvili Tbilisi State University, Faculty of Humanities, Israeli Center.</w:t>
            </w:r>
          </w:p>
          <w:p w:rsidR="00841B42" w:rsidRPr="00367567" w:rsidRDefault="002F6F3E" w:rsidP="00084C2A">
            <w:pPr>
              <w:pStyle w:val="Header"/>
              <w:tabs>
                <w:tab w:val="left" w:pos="720"/>
              </w:tabs>
              <w:rPr>
                <w:rFonts w:ascii="Sylfaen" w:hAnsi="Sylfaen"/>
                <w:bCs/>
              </w:rPr>
            </w:pPr>
            <w:r w:rsidRPr="00367567">
              <w:rPr>
                <w:rFonts w:ascii="Sylfaen" w:hAnsi="Sylfaen"/>
                <w:bCs/>
              </w:rPr>
              <w:t>2012</w:t>
            </w:r>
            <w:r w:rsidR="00841B42" w:rsidRPr="00367567">
              <w:rPr>
                <w:rFonts w:ascii="Sylfaen" w:hAnsi="Sylfaen"/>
                <w:bCs/>
              </w:rPr>
              <w:t>-</w:t>
            </w:r>
            <w:r w:rsidRPr="00367567">
              <w:rPr>
                <w:rFonts w:ascii="Sylfaen" w:hAnsi="Sylfaen"/>
                <w:bCs/>
              </w:rPr>
              <w:t>to present – Invited lecturer</w:t>
            </w:r>
            <w:r w:rsidR="003115BD" w:rsidRPr="00367567">
              <w:rPr>
                <w:rFonts w:ascii="Sylfaen" w:hAnsi="Sylfaen"/>
                <w:bCs/>
              </w:rPr>
              <w:t xml:space="preserve">, </w:t>
            </w:r>
            <w:r w:rsidRPr="00367567">
              <w:rPr>
                <w:rFonts w:ascii="Sylfaen" w:hAnsi="Sylfaen"/>
                <w:bCs/>
              </w:rPr>
              <w:t xml:space="preserve"> Kutaisi State University</w:t>
            </w:r>
          </w:p>
          <w:p w:rsidR="002F6F3E" w:rsidRPr="00367567" w:rsidRDefault="002F6F3E" w:rsidP="00084C2A">
            <w:pPr>
              <w:pStyle w:val="Header"/>
              <w:tabs>
                <w:tab w:val="left" w:pos="720"/>
              </w:tabs>
              <w:rPr>
                <w:rFonts w:ascii="Sylfaen" w:hAnsi="Sylfaen"/>
                <w:bCs/>
              </w:rPr>
            </w:pPr>
            <w:r w:rsidRPr="00367567">
              <w:rPr>
                <w:rFonts w:ascii="Sylfaen" w:hAnsi="Sylfaen"/>
                <w:bCs/>
              </w:rPr>
              <w:t>2008-2011 – Invited lecturer</w:t>
            </w:r>
            <w:r w:rsidR="003115BD" w:rsidRPr="00367567">
              <w:rPr>
                <w:rFonts w:ascii="Sylfaen" w:hAnsi="Sylfaen"/>
                <w:bCs/>
              </w:rPr>
              <w:t xml:space="preserve">, </w:t>
            </w:r>
            <w:r w:rsidRPr="00367567">
              <w:rPr>
                <w:rFonts w:ascii="Sylfaen" w:hAnsi="Sylfaen"/>
                <w:bCs/>
              </w:rPr>
              <w:t xml:space="preserve">Sokhumi State Learning University of </w:t>
            </w:r>
            <w:proofErr w:type="spellStart"/>
            <w:r w:rsidRPr="00367567">
              <w:rPr>
                <w:rFonts w:ascii="Sylfaen" w:hAnsi="Sylfaen"/>
                <w:bCs/>
              </w:rPr>
              <w:t>Subtroprical</w:t>
            </w:r>
            <w:proofErr w:type="spellEnd"/>
            <w:r w:rsidRPr="00367567">
              <w:rPr>
                <w:rFonts w:ascii="Sylfaen" w:hAnsi="Sylfaen"/>
                <w:bCs/>
              </w:rPr>
              <w:t xml:space="preserve"> Agriculture</w:t>
            </w:r>
          </w:p>
          <w:p w:rsidR="00841B42" w:rsidRPr="00367567" w:rsidRDefault="003115BD" w:rsidP="00084C2A">
            <w:pPr>
              <w:pStyle w:val="Header"/>
              <w:tabs>
                <w:tab w:val="left" w:pos="720"/>
              </w:tabs>
              <w:rPr>
                <w:rFonts w:ascii="Sylfaen" w:hAnsi="Sylfaen"/>
                <w:bCs/>
              </w:rPr>
            </w:pPr>
            <w:r w:rsidRPr="00367567">
              <w:rPr>
                <w:rFonts w:ascii="Sylfaen" w:hAnsi="Sylfaen"/>
                <w:bCs/>
              </w:rPr>
              <w:t xml:space="preserve">2005.01.10-2005.23.12 – Teacher, </w:t>
            </w:r>
            <w:proofErr w:type="spellStart"/>
            <w:r w:rsidRPr="00367567">
              <w:rPr>
                <w:rFonts w:ascii="Sylfaen" w:hAnsi="Sylfaen"/>
                <w:bCs/>
              </w:rPr>
              <w:t>Ioane</w:t>
            </w:r>
            <w:proofErr w:type="spellEnd"/>
            <w:r w:rsidRPr="00367567">
              <w:rPr>
                <w:rFonts w:ascii="Sylfaen" w:hAnsi="Sylfaen"/>
                <w:bCs/>
              </w:rPr>
              <w:t xml:space="preserve"> </w:t>
            </w:r>
            <w:proofErr w:type="spellStart"/>
            <w:r w:rsidRPr="00367567">
              <w:rPr>
                <w:rFonts w:ascii="Sylfaen" w:hAnsi="Sylfaen"/>
                <w:bCs/>
              </w:rPr>
              <w:t>Petritsi</w:t>
            </w:r>
            <w:proofErr w:type="spellEnd"/>
            <w:r w:rsidRPr="00367567">
              <w:rPr>
                <w:rFonts w:ascii="Sylfaen" w:hAnsi="Sylfaen"/>
                <w:bCs/>
              </w:rPr>
              <w:t xml:space="preserve"> Kutaisi State University</w:t>
            </w:r>
          </w:p>
          <w:p w:rsidR="003115BD" w:rsidRPr="00367567" w:rsidRDefault="0078017F" w:rsidP="00084C2A">
            <w:pPr>
              <w:pStyle w:val="Header"/>
              <w:tabs>
                <w:tab w:val="left" w:pos="720"/>
              </w:tabs>
              <w:rPr>
                <w:rFonts w:ascii="Sylfaen" w:hAnsi="Sylfaen"/>
                <w:bCs/>
              </w:rPr>
            </w:pPr>
            <w:r w:rsidRPr="00367567">
              <w:rPr>
                <w:rFonts w:ascii="Sylfaen" w:hAnsi="Sylfaen"/>
                <w:bCs/>
              </w:rPr>
              <w:t xml:space="preserve">2004.09.01 – Pedagogue of main staff unit, </w:t>
            </w:r>
            <w:proofErr w:type="spellStart"/>
            <w:r w:rsidRPr="00367567">
              <w:rPr>
                <w:rFonts w:ascii="Sylfaen" w:hAnsi="Sylfaen"/>
                <w:bCs/>
              </w:rPr>
              <w:t>Grigol</w:t>
            </w:r>
            <w:proofErr w:type="spellEnd"/>
            <w:r w:rsidRPr="00367567">
              <w:rPr>
                <w:rFonts w:ascii="Sylfaen" w:hAnsi="Sylfaen"/>
                <w:bCs/>
              </w:rPr>
              <w:t xml:space="preserve"> </w:t>
            </w:r>
            <w:proofErr w:type="spellStart"/>
            <w:r w:rsidRPr="00367567">
              <w:rPr>
                <w:rFonts w:ascii="Sylfaen" w:hAnsi="Sylfaen"/>
                <w:bCs/>
              </w:rPr>
              <w:t>Khandzteli</w:t>
            </w:r>
            <w:proofErr w:type="spellEnd"/>
            <w:r w:rsidRPr="00367567">
              <w:rPr>
                <w:rFonts w:ascii="Sylfaen" w:hAnsi="Sylfaen"/>
                <w:bCs/>
              </w:rPr>
              <w:t xml:space="preserve"> Kutaisi State University</w:t>
            </w:r>
            <w:r w:rsidR="00074779" w:rsidRPr="00367567">
              <w:rPr>
                <w:rFonts w:ascii="Sylfaen" w:hAnsi="Sylfaen"/>
                <w:bCs/>
              </w:rPr>
              <w:t xml:space="preserve"> of Arts and Pedagogics</w:t>
            </w:r>
          </w:p>
          <w:p w:rsidR="00841B42" w:rsidRPr="00367567" w:rsidRDefault="00F630BC" w:rsidP="00F630BC">
            <w:pPr>
              <w:pStyle w:val="Header"/>
              <w:tabs>
                <w:tab w:val="left" w:pos="720"/>
              </w:tabs>
              <w:rPr>
                <w:rFonts w:ascii="Sylfaen" w:hAnsi="Sylfaen"/>
                <w:bCs/>
              </w:rPr>
            </w:pPr>
            <w:r w:rsidRPr="00367567">
              <w:rPr>
                <w:rFonts w:ascii="Sylfaen" w:hAnsi="Sylfaen"/>
                <w:bCs/>
              </w:rPr>
              <w:t xml:space="preserve">1996.01.09 – Invited pedagogue on hourly pay rate, </w:t>
            </w:r>
            <w:proofErr w:type="spellStart"/>
            <w:r w:rsidRPr="00367567">
              <w:rPr>
                <w:rFonts w:ascii="Sylfaen" w:hAnsi="Sylfaen"/>
                <w:bCs/>
              </w:rPr>
              <w:t>Grigol</w:t>
            </w:r>
            <w:proofErr w:type="spellEnd"/>
            <w:r w:rsidRPr="00367567">
              <w:rPr>
                <w:rFonts w:ascii="Sylfaen" w:hAnsi="Sylfaen"/>
                <w:bCs/>
              </w:rPr>
              <w:t xml:space="preserve"> </w:t>
            </w:r>
            <w:proofErr w:type="spellStart"/>
            <w:r w:rsidRPr="00367567">
              <w:rPr>
                <w:rFonts w:ascii="Sylfaen" w:hAnsi="Sylfaen"/>
                <w:bCs/>
              </w:rPr>
              <w:t>Khandzteli</w:t>
            </w:r>
            <w:proofErr w:type="spellEnd"/>
            <w:r w:rsidRPr="00367567">
              <w:rPr>
                <w:rFonts w:ascii="Sylfaen" w:hAnsi="Sylfaen"/>
                <w:bCs/>
              </w:rPr>
              <w:t xml:space="preserve"> Kutaisi State University of Arts and Pedagogic</w:t>
            </w:r>
            <w:r w:rsidR="00074779" w:rsidRPr="00367567">
              <w:rPr>
                <w:rFonts w:ascii="Sylfaen" w:hAnsi="Sylfaen"/>
                <w:bCs/>
              </w:rPr>
              <w:t>s</w:t>
            </w:r>
            <w:r w:rsidRPr="00367567">
              <w:rPr>
                <w:rFonts w:ascii="Sylfaen" w:hAnsi="Sylfaen"/>
                <w:bCs/>
              </w:rPr>
              <w:t xml:space="preserve"> </w:t>
            </w:r>
          </w:p>
        </w:tc>
      </w:tr>
    </w:tbl>
    <w:p w:rsidR="00841B42" w:rsidRPr="00367567" w:rsidRDefault="00841B42" w:rsidP="00841B42">
      <w:pPr>
        <w:spacing w:after="0" w:line="240" w:lineRule="auto"/>
        <w:jc w:val="both"/>
        <w:rPr>
          <w:rFonts w:ascii="Sylfaen" w:eastAsia="Times New Roman" w:hAnsi="Sylfaen" w:cs="Calibri"/>
          <w:b/>
          <w:bCs/>
          <w:color w:val="000000"/>
          <w:sz w:val="20"/>
          <w:szCs w:val="20"/>
        </w:rPr>
      </w:pPr>
    </w:p>
    <w:p w:rsidR="00841B42" w:rsidRPr="00367567" w:rsidRDefault="00841B42" w:rsidP="00C86F63">
      <w:pPr>
        <w:spacing w:before="120" w:after="0" w:line="240" w:lineRule="auto"/>
        <w:jc w:val="both"/>
        <w:rPr>
          <w:rFonts w:ascii="Sylfaen" w:eastAsia="Times New Roman" w:hAnsi="Sylfaen" w:cs="Sylfaen"/>
          <w:b/>
          <w:bCs/>
          <w:color w:val="000000"/>
          <w:sz w:val="20"/>
          <w:szCs w:val="20"/>
        </w:rPr>
      </w:pPr>
      <w:r w:rsidRPr="00367567">
        <w:rPr>
          <w:rFonts w:ascii="Sylfaen" w:eastAsia="Times New Roman" w:hAnsi="Sylfaen" w:cs="Calibri"/>
          <w:b/>
          <w:bCs/>
          <w:color w:val="000000"/>
          <w:sz w:val="20"/>
          <w:szCs w:val="20"/>
        </w:rPr>
        <w:t xml:space="preserve">3. </w:t>
      </w:r>
      <w:r w:rsidR="009A0788" w:rsidRPr="00367567">
        <w:rPr>
          <w:rFonts w:ascii="Sylfaen" w:eastAsia="Times New Roman" w:hAnsi="Sylfaen" w:cs="Calibri"/>
          <w:b/>
          <w:bCs/>
          <w:color w:val="000000"/>
          <w:sz w:val="20"/>
          <w:szCs w:val="20"/>
        </w:rPr>
        <w:t xml:space="preserve">Participation in Research Projects Related to the Proposal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841B42" w:rsidRPr="00367567" w:rsidTr="00084C2A">
        <w:tc>
          <w:tcPr>
            <w:tcW w:w="9620" w:type="dxa"/>
            <w:tcBorders>
              <w:bottom w:val="single" w:sz="4" w:space="0" w:color="A6A6A6" w:themeColor="background1" w:themeShade="A6"/>
            </w:tcBorders>
          </w:tcPr>
          <w:p w:rsidR="00841B42" w:rsidRPr="00367567" w:rsidRDefault="009A0788" w:rsidP="009A0788">
            <w:pPr>
              <w:jc w:val="both"/>
              <w:rPr>
                <w:rFonts w:ascii="Sylfaen" w:eastAsia="Times New Roman" w:hAnsi="Sylfaen" w:cs="Calibri"/>
                <w:color w:val="000000"/>
                <w:sz w:val="18"/>
                <w:szCs w:val="18"/>
              </w:rPr>
            </w:pPr>
            <w:r w:rsidRPr="00367567">
              <w:rPr>
                <w:rFonts w:ascii="Sylfaen" w:hAnsi="Sylfaen"/>
                <w:bCs/>
                <w:sz w:val="18"/>
                <w:szCs w:val="18"/>
              </w:rPr>
              <w:t>Format</w:t>
            </w:r>
            <w:r w:rsidR="00841B42" w:rsidRPr="00367567">
              <w:rPr>
                <w:rFonts w:ascii="Sylfaen" w:hAnsi="Sylfaen"/>
                <w:bCs/>
                <w:sz w:val="18"/>
                <w:szCs w:val="18"/>
              </w:rPr>
              <w:t xml:space="preserve">: </w:t>
            </w:r>
            <w:r w:rsidRPr="00367567">
              <w:rPr>
                <w:rFonts w:ascii="Sylfaen" w:hAnsi="Sylfaen" w:cs="Times New Roman"/>
                <w:bCs/>
                <w:sz w:val="18"/>
                <w:szCs w:val="18"/>
              </w:rPr>
              <w:t>start and end dates, donor institution, project (grant) number, project title, position in the project</w:t>
            </w:r>
            <w:r w:rsidRPr="00367567">
              <w:rPr>
                <w:rFonts w:ascii="Sylfaen" w:hAnsi="Sylfaen"/>
                <w:bCs/>
                <w:sz w:val="18"/>
                <w:szCs w:val="18"/>
              </w:rPr>
              <w:t>.</w:t>
            </w:r>
          </w:p>
        </w:tc>
      </w:tr>
      <w:tr w:rsidR="00841B42" w:rsidRPr="00367567" w:rsidTr="00841B42">
        <w:trPr>
          <w:trHeight w:val="1457"/>
        </w:trPr>
        <w:tc>
          <w:tcPr>
            <w:tcW w:w="9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41B42" w:rsidRPr="00367567" w:rsidRDefault="007A5CC6" w:rsidP="007A5CC6">
            <w:pPr>
              <w:pStyle w:val="ListParagraph"/>
              <w:numPr>
                <w:ilvl w:val="0"/>
                <w:numId w:val="1"/>
              </w:numPr>
              <w:jc w:val="both"/>
              <w:rPr>
                <w:rFonts w:ascii="Sylfaen" w:eastAsia="Times New Roman" w:hAnsi="Sylfaen" w:cs="Calibri"/>
                <w:bCs/>
                <w:color w:val="000000"/>
              </w:rPr>
            </w:pPr>
            <w:r w:rsidRPr="00367567">
              <w:rPr>
                <w:rFonts w:ascii="Sylfaen" w:eastAsia="Times New Roman" w:hAnsi="Sylfaen" w:cs="Calibri"/>
                <w:bCs/>
                <w:color w:val="000000"/>
              </w:rPr>
              <w:t>20015 to present – Ivane Javakhishvili Tbilisi State University, Faculty of Humanities, Israeli Center</w:t>
            </w:r>
            <w:proofErr w:type="gramStart"/>
            <w:r w:rsidRPr="00367567">
              <w:rPr>
                <w:rFonts w:ascii="Sylfaen" w:eastAsia="Times New Roman" w:hAnsi="Sylfaen" w:cs="Calibri"/>
                <w:bCs/>
                <w:color w:val="000000"/>
              </w:rPr>
              <w:t xml:space="preserve">; </w:t>
            </w:r>
            <w:r w:rsidR="00A7508C" w:rsidRPr="00367567">
              <w:rPr>
                <w:rFonts w:ascii="Sylfaen" w:eastAsia="Times New Roman" w:hAnsi="Sylfaen" w:cs="Calibri"/>
                <w:bCs/>
                <w:color w:val="000000"/>
              </w:rPr>
              <w:t xml:space="preserve"> Scientific</w:t>
            </w:r>
            <w:proofErr w:type="gramEnd"/>
            <w:r w:rsidR="00A7508C" w:rsidRPr="00367567">
              <w:rPr>
                <w:rFonts w:ascii="Sylfaen" w:eastAsia="Times New Roman" w:hAnsi="Sylfaen" w:cs="Calibri"/>
                <w:bCs/>
                <w:color w:val="000000"/>
              </w:rPr>
              <w:t xml:space="preserve"> Research </w:t>
            </w:r>
            <w:r w:rsidRPr="00367567">
              <w:rPr>
                <w:rFonts w:ascii="Sylfaen" w:eastAsia="Times New Roman" w:hAnsi="Sylfaen" w:cs="Calibri"/>
                <w:bCs/>
                <w:color w:val="000000"/>
              </w:rPr>
              <w:t>“Spiritual Unity of two Nations”.</w:t>
            </w:r>
          </w:p>
        </w:tc>
      </w:tr>
    </w:tbl>
    <w:p w:rsidR="009A0788" w:rsidRPr="00367567" w:rsidRDefault="009A0788" w:rsidP="00C86F63">
      <w:pPr>
        <w:spacing w:before="120" w:after="0" w:line="240" w:lineRule="auto"/>
        <w:rPr>
          <w:rFonts w:ascii="Sylfaen" w:eastAsia="Times New Roman" w:hAnsi="Sylfaen" w:cs="Calibri"/>
          <w:b/>
          <w:bCs/>
          <w:color w:val="000000"/>
          <w:sz w:val="20"/>
          <w:szCs w:val="20"/>
        </w:rPr>
      </w:pPr>
    </w:p>
    <w:p w:rsidR="009A0788" w:rsidRPr="00367567" w:rsidRDefault="009A0788" w:rsidP="00C86F63">
      <w:pPr>
        <w:spacing w:before="120" w:after="0" w:line="240" w:lineRule="auto"/>
        <w:rPr>
          <w:rFonts w:ascii="Sylfaen" w:eastAsia="Times New Roman" w:hAnsi="Sylfaen" w:cs="Calibri"/>
          <w:b/>
          <w:bCs/>
          <w:color w:val="000000"/>
          <w:sz w:val="20"/>
          <w:szCs w:val="20"/>
        </w:rPr>
      </w:pPr>
    </w:p>
    <w:p w:rsidR="009A0788" w:rsidRPr="00367567" w:rsidRDefault="009A0788" w:rsidP="00C86F63">
      <w:pPr>
        <w:spacing w:before="120" w:after="0" w:line="240" w:lineRule="auto"/>
        <w:rPr>
          <w:rFonts w:ascii="Sylfaen" w:eastAsia="Times New Roman" w:hAnsi="Sylfaen" w:cs="Calibri"/>
          <w:b/>
          <w:bCs/>
          <w:color w:val="000000"/>
          <w:sz w:val="20"/>
          <w:szCs w:val="20"/>
        </w:rPr>
      </w:pPr>
    </w:p>
    <w:p w:rsidR="00841B42" w:rsidRPr="00367567" w:rsidRDefault="00841B42" w:rsidP="00C86F63">
      <w:pPr>
        <w:spacing w:before="120" w:after="0" w:line="240" w:lineRule="auto"/>
      </w:pPr>
      <w:r w:rsidRPr="00367567">
        <w:rPr>
          <w:rFonts w:ascii="Sylfaen" w:eastAsia="Times New Roman" w:hAnsi="Sylfaen" w:cs="Calibri"/>
          <w:b/>
          <w:bCs/>
          <w:color w:val="000000"/>
          <w:sz w:val="20"/>
          <w:szCs w:val="20"/>
        </w:rPr>
        <w:t xml:space="preserve">4. </w:t>
      </w:r>
      <w:r w:rsidR="009A0788" w:rsidRPr="00367567">
        <w:rPr>
          <w:rFonts w:ascii="Sylfaen" w:eastAsia="Times New Roman" w:hAnsi="Sylfaen" w:cs="Calibri"/>
          <w:b/>
          <w:bCs/>
          <w:color w:val="000000"/>
          <w:sz w:val="20"/>
          <w:szCs w:val="20"/>
        </w:rPr>
        <w:t>List of Publications Related to the proposal</w:t>
      </w:r>
    </w:p>
    <w:p w:rsidR="00841B42" w:rsidRPr="00367567" w:rsidRDefault="009A0788" w:rsidP="00841B42">
      <w:pPr>
        <w:spacing w:after="0" w:line="240" w:lineRule="auto"/>
        <w:rPr>
          <w:rFonts w:ascii="Sylfaen" w:eastAsia="Times New Roman" w:hAnsi="Sylfaen" w:cs="Sylfaen"/>
          <w:color w:val="000000"/>
          <w:sz w:val="18"/>
          <w:szCs w:val="18"/>
        </w:rPr>
      </w:pPr>
      <w:r w:rsidRPr="00367567">
        <w:rPr>
          <w:rFonts w:ascii="Sylfaen" w:eastAsia="Times New Roman" w:hAnsi="Sylfaen" w:cs="Calibri"/>
          <w:bCs/>
          <w:color w:val="000000"/>
          <w:sz w:val="18"/>
          <w:szCs w:val="18"/>
        </w:rPr>
        <w:t xml:space="preserve">Format: </w:t>
      </w:r>
      <w:r w:rsidRPr="00367567">
        <w:rPr>
          <w:rFonts w:ascii="Sylfaen" w:eastAsia="Times New Roman" w:hAnsi="Sylfaen" w:cs="Times New Roman"/>
          <w:sz w:val="18"/>
          <w:szCs w:val="18"/>
        </w:rPr>
        <w:t>authors, publication title, journal title, series, volume issue (publication date): page (s) or, book/monograph title, edition #, series publisher, city, year.</w:t>
      </w:r>
    </w:p>
    <w:p w:rsidR="00D76B78" w:rsidRPr="00367567" w:rsidRDefault="00D76B78" w:rsidP="001F0D4E">
      <w:pPr>
        <w:pBdr>
          <w:top w:val="single" w:sz="4" w:space="1" w:color="A6A6A6"/>
          <w:left w:val="single" w:sz="4" w:space="4" w:color="A6A6A6"/>
          <w:bottom w:val="single" w:sz="4" w:space="1" w:color="A6A6A6"/>
          <w:right w:val="single" w:sz="4" w:space="4" w:color="A6A6A6"/>
        </w:pBdr>
        <w:spacing w:after="0" w:line="252" w:lineRule="auto"/>
        <w:jc w:val="both"/>
        <w:rPr>
          <w:rFonts w:ascii="Sylfaen" w:eastAsia="Times New Roman" w:hAnsi="Sylfaen" w:cs="Calibri"/>
          <w:bCs/>
          <w:color w:val="000000"/>
          <w:sz w:val="18"/>
          <w:szCs w:val="18"/>
        </w:rPr>
      </w:pPr>
      <w:r w:rsidRPr="00367567">
        <w:rPr>
          <w:rFonts w:ascii="Sylfaen" w:eastAsia="Times New Roman" w:hAnsi="Sylfaen" w:cs="Calibri"/>
          <w:bCs/>
          <w:color w:val="000000"/>
          <w:sz w:val="18"/>
          <w:szCs w:val="18"/>
        </w:rPr>
        <w:t>1.</w:t>
      </w:r>
      <w:r w:rsidRPr="00367567">
        <w:rPr>
          <w:rFonts w:ascii="Sylfaen" w:hAnsi="Sylfaen"/>
          <w:sz w:val="18"/>
          <w:szCs w:val="18"/>
        </w:rPr>
        <w:t xml:space="preserve"> </w:t>
      </w:r>
      <w:r w:rsidR="00B97320" w:rsidRPr="00367567">
        <w:rPr>
          <w:rFonts w:ascii="Sylfaen" w:hAnsi="Sylfaen"/>
          <w:sz w:val="18"/>
          <w:szCs w:val="18"/>
        </w:rPr>
        <w:t xml:space="preserve">Cultural life of Kutaisi in the second half of XIX century. ISBN 99928-79-95-5, 152 pages, </w:t>
      </w:r>
      <w:r w:rsidR="001F0D4E" w:rsidRPr="00367567">
        <w:rPr>
          <w:rFonts w:ascii="Sylfaen" w:hAnsi="Sylfaen"/>
          <w:sz w:val="18"/>
          <w:szCs w:val="18"/>
        </w:rPr>
        <w:t>Kutaisi State University Publishing, 2005</w:t>
      </w:r>
      <w:r w:rsidRPr="00367567">
        <w:rPr>
          <w:rFonts w:ascii="Sylfaen" w:eastAsia="Times New Roman" w:hAnsi="Sylfaen" w:cs="Calibri"/>
          <w:bCs/>
          <w:color w:val="000000"/>
          <w:sz w:val="18"/>
          <w:szCs w:val="18"/>
        </w:rPr>
        <w:t xml:space="preserve"> </w:t>
      </w:r>
    </w:p>
    <w:p w:rsidR="001F0D4E" w:rsidRPr="00367567" w:rsidRDefault="00D76B78" w:rsidP="00D76B78">
      <w:pPr>
        <w:pBdr>
          <w:top w:val="single" w:sz="4" w:space="1" w:color="A6A6A6"/>
          <w:left w:val="single" w:sz="4" w:space="4" w:color="A6A6A6"/>
          <w:bottom w:val="single" w:sz="4" w:space="1" w:color="A6A6A6"/>
          <w:right w:val="single" w:sz="4" w:space="4" w:color="A6A6A6"/>
        </w:pBdr>
        <w:spacing w:after="0" w:line="252" w:lineRule="auto"/>
        <w:jc w:val="both"/>
        <w:rPr>
          <w:rFonts w:ascii="Sylfaen" w:eastAsia="Calibri" w:hAnsi="Sylfaen" w:cs="Sylfaen"/>
          <w:bCs/>
          <w:sz w:val="18"/>
          <w:szCs w:val="18"/>
        </w:rPr>
      </w:pPr>
      <w:r w:rsidRPr="00367567">
        <w:rPr>
          <w:rFonts w:ascii="Sylfaen" w:eastAsia="Times New Roman" w:hAnsi="Sylfaen" w:cs="Calibri"/>
          <w:bCs/>
          <w:color w:val="000000"/>
          <w:sz w:val="18"/>
          <w:szCs w:val="18"/>
        </w:rPr>
        <w:t>2.</w:t>
      </w:r>
      <w:r w:rsidRPr="00367567">
        <w:rPr>
          <w:rFonts w:ascii="Sylfaen" w:eastAsia="Calibri" w:hAnsi="Sylfaen" w:cs="Sylfaen"/>
          <w:bCs/>
          <w:sz w:val="18"/>
          <w:szCs w:val="18"/>
        </w:rPr>
        <w:t xml:space="preserve"> </w:t>
      </w:r>
      <w:r w:rsidR="001F0D4E" w:rsidRPr="00367567">
        <w:rPr>
          <w:rFonts w:ascii="Sylfaen" w:eastAsia="Calibri" w:hAnsi="Sylfaen" w:cs="Sylfaen"/>
          <w:bCs/>
          <w:sz w:val="18"/>
          <w:szCs w:val="18"/>
        </w:rPr>
        <w:t xml:space="preserve">Formation of Jewish identity in Georgia, Ivane Javakhishvili Tbilisi State University, Ivane Javakhishvili Tbilisi State University, Issues of cultural history and theory, </w:t>
      </w:r>
      <w:r w:rsidR="00EF6354" w:rsidRPr="00367567">
        <w:rPr>
          <w:rFonts w:ascii="Sylfaen" w:eastAsia="Calibri" w:hAnsi="Sylfaen" w:cs="Sylfaen"/>
          <w:bCs/>
          <w:sz w:val="18"/>
          <w:szCs w:val="18"/>
        </w:rPr>
        <w:t>v</w:t>
      </w:r>
      <w:r w:rsidR="001F0D4E" w:rsidRPr="00367567">
        <w:rPr>
          <w:rFonts w:ascii="Sylfaen" w:eastAsia="Calibri" w:hAnsi="Sylfaen" w:cs="Sylfaen"/>
          <w:bCs/>
          <w:sz w:val="18"/>
          <w:szCs w:val="18"/>
        </w:rPr>
        <w:t xml:space="preserve">ol. XXX, pp 100-108, Tbilisi, 2016 </w:t>
      </w:r>
    </w:p>
    <w:p w:rsidR="00EF6354" w:rsidRPr="00367567" w:rsidRDefault="00D76B78" w:rsidP="00D76B78">
      <w:pPr>
        <w:pBdr>
          <w:top w:val="single" w:sz="4" w:space="1" w:color="A6A6A6"/>
          <w:left w:val="single" w:sz="4" w:space="4" w:color="A6A6A6"/>
          <w:bottom w:val="single" w:sz="4" w:space="1" w:color="A6A6A6"/>
          <w:right w:val="single" w:sz="4" w:space="4" w:color="A6A6A6"/>
        </w:pBdr>
        <w:spacing w:after="0" w:line="252" w:lineRule="auto"/>
        <w:jc w:val="both"/>
        <w:rPr>
          <w:rFonts w:ascii="Sylfaen" w:eastAsia="Times New Roman" w:hAnsi="Sylfaen" w:cs="Calibri"/>
          <w:bCs/>
          <w:color w:val="000000"/>
          <w:sz w:val="18"/>
          <w:szCs w:val="18"/>
        </w:rPr>
      </w:pPr>
      <w:r w:rsidRPr="00367567">
        <w:rPr>
          <w:rFonts w:ascii="Sylfaen" w:eastAsia="Times New Roman" w:hAnsi="Sylfaen" w:cs="Calibri"/>
          <w:bCs/>
          <w:color w:val="000000"/>
          <w:sz w:val="18"/>
          <w:szCs w:val="18"/>
        </w:rPr>
        <w:t xml:space="preserve">3. </w:t>
      </w:r>
      <w:r w:rsidR="00EF6354" w:rsidRPr="00367567">
        <w:rPr>
          <w:rFonts w:ascii="Sylfaen" w:eastAsia="Times New Roman" w:hAnsi="Sylfaen" w:cs="Calibri"/>
          <w:bCs/>
          <w:color w:val="000000"/>
          <w:sz w:val="18"/>
          <w:szCs w:val="18"/>
        </w:rPr>
        <w:t>Religious Politics and Georgian Jews (</w:t>
      </w:r>
      <w:r w:rsidR="009958EB" w:rsidRPr="00367567">
        <w:rPr>
          <w:rFonts w:ascii="Sylfaen" w:eastAsia="Times New Roman" w:hAnsi="Sylfaen" w:cs="Calibri"/>
          <w:bCs/>
          <w:color w:val="000000"/>
          <w:sz w:val="18"/>
          <w:szCs w:val="18"/>
        </w:rPr>
        <w:t>1920s</w:t>
      </w:r>
      <w:r w:rsidR="00EF6354" w:rsidRPr="00367567">
        <w:rPr>
          <w:rFonts w:ascii="Sylfaen" w:eastAsia="Times New Roman" w:hAnsi="Sylfaen" w:cs="Calibri"/>
          <w:bCs/>
          <w:color w:val="000000"/>
          <w:sz w:val="18"/>
          <w:szCs w:val="18"/>
        </w:rPr>
        <w:t>), periodical scientific journal “</w:t>
      </w:r>
      <w:proofErr w:type="spellStart"/>
      <w:r w:rsidR="00EF6354" w:rsidRPr="00367567">
        <w:rPr>
          <w:rFonts w:ascii="Sylfaen" w:eastAsia="Times New Roman" w:hAnsi="Sylfaen" w:cs="Calibri"/>
          <w:bCs/>
          <w:color w:val="000000"/>
          <w:sz w:val="18"/>
          <w:szCs w:val="18"/>
        </w:rPr>
        <w:t>Goni</w:t>
      </w:r>
      <w:proofErr w:type="spellEnd"/>
      <w:r w:rsidR="00EF6354" w:rsidRPr="00367567">
        <w:rPr>
          <w:rFonts w:ascii="Sylfaen" w:eastAsia="Times New Roman" w:hAnsi="Sylfaen" w:cs="Calibri"/>
          <w:bCs/>
          <w:color w:val="000000"/>
          <w:sz w:val="18"/>
          <w:szCs w:val="18"/>
        </w:rPr>
        <w:t>”, N 3, pp. 267-170, Kutaisi, 2015</w:t>
      </w:r>
    </w:p>
    <w:p w:rsidR="00D76B78" w:rsidRPr="00367567" w:rsidRDefault="00D76B78" w:rsidP="00EF6354">
      <w:pPr>
        <w:pBdr>
          <w:top w:val="single" w:sz="4" w:space="1" w:color="A6A6A6"/>
          <w:left w:val="single" w:sz="4" w:space="4" w:color="A6A6A6"/>
          <w:bottom w:val="single" w:sz="4" w:space="1" w:color="A6A6A6"/>
          <w:right w:val="single" w:sz="4" w:space="4" w:color="A6A6A6"/>
        </w:pBdr>
        <w:spacing w:after="0" w:line="252" w:lineRule="auto"/>
        <w:rPr>
          <w:rFonts w:ascii="Sylfaen" w:eastAsia="Calibri" w:hAnsi="Sylfaen" w:cs="Sylfaen"/>
          <w:bCs/>
          <w:sz w:val="18"/>
          <w:szCs w:val="18"/>
        </w:rPr>
      </w:pPr>
      <w:r w:rsidRPr="00367567">
        <w:rPr>
          <w:rFonts w:ascii="Sylfaen" w:eastAsia="Times New Roman" w:hAnsi="Sylfaen" w:cs="Calibri"/>
          <w:bCs/>
          <w:color w:val="000000"/>
          <w:sz w:val="18"/>
          <w:szCs w:val="18"/>
        </w:rPr>
        <w:t>4.</w:t>
      </w:r>
      <w:r w:rsidR="00EF6354" w:rsidRPr="00367567">
        <w:rPr>
          <w:rFonts w:ascii="Sylfaen" w:eastAsia="Times New Roman" w:hAnsi="Sylfaen" w:cs="Calibri"/>
          <w:bCs/>
          <w:color w:val="000000"/>
          <w:sz w:val="18"/>
          <w:szCs w:val="18"/>
        </w:rPr>
        <w:t xml:space="preserve"> Spiritual Unity of two nations (From the history of relations between Georgian and Jewish people), periodical scientific </w:t>
      </w:r>
      <w:r w:rsidR="005C77C9" w:rsidRPr="00367567">
        <w:rPr>
          <w:rFonts w:ascii="Sylfaen" w:eastAsia="Times New Roman" w:hAnsi="Sylfaen" w:cs="Calibri"/>
          <w:bCs/>
          <w:color w:val="000000"/>
          <w:sz w:val="18"/>
          <w:szCs w:val="18"/>
        </w:rPr>
        <w:t>j</w:t>
      </w:r>
      <w:r w:rsidR="00EF6354" w:rsidRPr="00367567">
        <w:rPr>
          <w:rFonts w:ascii="Sylfaen" w:eastAsia="Times New Roman" w:hAnsi="Sylfaen" w:cs="Calibri"/>
          <w:bCs/>
          <w:color w:val="000000"/>
          <w:sz w:val="18"/>
          <w:szCs w:val="18"/>
        </w:rPr>
        <w:t>ournal “</w:t>
      </w:r>
      <w:proofErr w:type="spellStart"/>
      <w:r w:rsidR="00EF6354" w:rsidRPr="00367567">
        <w:rPr>
          <w:rFonts w:ascii="Sylfaen" w:eastAsia="Times New Roman" w:hAnsi="Sylfaen" w:cs="Calibri"/>
          <w:bCs/>
          <w:color w:val="000000"/>
          <w:sz w:val="18"/>
          <w:szCs w:val="18"/>
        </w:rPr>
        <w:t>Goni</w:t>
      </w:r>
      <w:proofErr w:type="spellEnd"/>
      <w:r w:rsidR="00EF6354" w:rsidRPr="00367567">
        <w:rPr>
          <w:rFonts w:ascii="Sylfaen" w:eastAsia="Times New Roman" w:hAnsi="Sylfaen" w:cs="Calibri"/>
          <w:bCs/>
          <w:color w:val="000000"/>
          <w:sz w:val="18"/>
          <w:szCs w:val="18"/>
        </w:rPr>
        <w:t>”</w:t>
      </w:r>
      <w:r w:rsidR="00E2448A" w:rsidRPr="00367567">
        <w:rPr>
          <w:rFonts w:ascii="Sylfaen" w:eastAsia="Times New Roman" w:hAnsi="Sylfaen" w:cs="Calibri"/>
          <w:bCs/>
          <w:color w:val="000000"/>
          <w:sz w:val="18"/>
          <w:szCs w:val="18"/>
        </w:rPr>
        <w:t>,</w:t>
      </w:r>
      <w:r w:rsidR="00EF6354" w:rsidRPr="00367567">
        <w:rPr>
          <w:rFonts w:ascii="Sylfaen" w:eastAsia="Times New Roman" w:hAnsi="Sylfaen" w:cs="Calibri"/>
          <w:bCs/>
          <w:color w:val="000000"/>
          <w:sz w:val="18"/>
          <w:szCs w:val="18"/>
        </w:rPr>
        <w:t xml:space="preserve"> N3, pp. 204-208, Kutaisi, 2015</w:t>
      </w:r>
      <w:r w:rsidRPr="00367567">
        <w:rPr>
          <w:rFonts w:ascii="Sylfaen" w:eastAsia="Calibri" w:hAnsi="Sylfaen" w:cs="Sylfaen"/>
          <w:bCs/>
          <w:sz w:val="18"/>
          <w:szCs w:val="18"/>
        </w:rPr>
        <w:t xml:space="preserve"> </w:t>
      </w:r>
    </w:p>
    <w:p w:rsidR="00EF6354" w:rsidRPr="00367567" w:rsidRDefault="00D76B78" w:rsidP="00D76B78">
      <w:pPr>
        <w:pBdr>
          <w:top w:val="single" w:sz="4" w:space="1" w:color="A6A6A6"/>
          <w:left w:val="single" w:sz="4" w:space="4" w:color="A6A6A6"/>
          <w:bottom w:val="single" w:sz="4" w:space="1" w:color="A6A6A6"/>
          <w:right w:val="single" w:sz="4" w:space="4" w:color="A6A6A6"/>
        </w:pBdr>
        <w:spacing w:after="0" w:line="252" w:lineRule="auto"/>
        <w:jc w:val="both"/>
        <w:rPr>
          <w:rFonts w:ascii="Sylfaen" w:hAnsi="Sylfaen" w:cs="Sylfaen"/>
          <w:bCs/>
          <w:sz w:val="18"/>
          <w:szCs w:val="18"/>
        </w:rPr>
      </w:pPr>
      <w:r w:rsidRPr="00367567">
        <w:rPr>
          <w:rFonts w:ascii="Sylfaen" w:eastAsia="Calibri" w:hAnsi="Sylfaen" w:cs="Sylfaen"/>
          <w:bCs/>
          <w:sz w:val="18"/>
          <w:szCs w:val="18"/>
        </w:rPr>
        <w:t>5.</w:t>
      </w:r>
      <w:r w:rsidRPr="00367567">
        <w:rPr>
          <w:rFonts w:ascii="Sylfaen" w:hAnsi="Sylfaen" w:cs="Sylfaen"/>
          <w:bCs/>
          <w:sz w:val="18"/>
          <w:szCs w:val="18"/>
        </w:rPr>
        <w:t xml:space="preserve">  </w:t>
      </w:r>
      <w:proofErr w:type="spellStart"/>
      <w:r w:rsidR="00EF6354" w:rsidRPr="00367567">
        <w:rPr>
          <w:rFonts w:ascii="Sylfaen" w:hAnsi="Sylfaen" w:cs="Sylfaen"/>
          <w:bCs/>
          <w:sz w:val="18"/>
          <w:szCs w:val="18"/>
        </w:rPr>
        <w:t>Technocratism</w:t>
      </w:r>
      <w:proofErr w:type="spellEnd"/>
      <w:r w:rsidR="00EF6354" w:rsidRPr="00367567">
        <w:rPr>
          <w:rFonts w:ascii="Sylfaen" w:hAnsi="Sylfaen" w:cs="Sylfaen"/>
          <w:bCs/>
          <w:sz w:val="18"/>
          <w:szCs w:val="18"/>
        </w:rPr>
        <w:t xml:space="preserve"> and Culture, Ivane Javakhishvili Tbilisi State University, Issues of cultural history and theory, vol. XXIX, pp. 139-147, Tbilisi, 2014</w:t>
      </w:r>
    </w:p>
    <w:p w:rsidR="00EF6354" w:rsidRPr="00367567" w:rsidRDefault="00D76B78" w:rsidP="00D76B78">
      <w:pPr>
        <w:pBdr>
          <w:top w:val="single" w:sz="4" w:space="1" w:color="A6A6A6"/>
          <w:left w:val="single" w:sz="4" w:space="4" w:color="A6A6A6"/>
          <w:bottom w:val="single" w:sz="4" w:space="1" w:color="A6A6A6"/>
          <w:right w:val="single" w:sz="4" w:space="4" w:color="A6A6A6"/>
        </w:pBdr>
        <w:spacing w:after="0" w:line="252" w:lineRule="auto"/>
        <w:jc w:val="both"/>
        <w:rPr>
          <w:rFonts w:ascii="Sylfaen" w:hAnsi="Sylfaen" w:cs="Sylfaen"/>
          <w:bCs/>
          <w:sz w:val="18"/>
          <w:szCs w:val="18"/>
        </w:rPr>
      </w:pPr>
      <w:r w:rsidRPr="00367567">
        <w:rPr>
          <w:rFonts w:ascii="Sylfaen" w:hAnsi="Sylfaen" w:cs="Sylfaen"/>
          <w:bCs/>
          <w:sz w:val="18"/>
          <w:szCs w:val="18"/>
        </w:rPr>
        <w:t xml:space="preserve">6. </w:t>
      </w:r>
      <w:r w:rsidR="00EF6354" w:rsidRPr="00367567">
        <w:rPr>
          <w:rFonts w:ascii="Sylfaen" w:hAnsi="Sylfaen" w:cs="Sylfaen"/>
          <w:bCs/>
          <w:sz w:val="18"/>
          <w:szCs w:val="18"/>
        </w:rPr>
        <w:t xml:space="preserve">Necessity of dialogue between cultures, </w:t>
      </w:r>
      <w:proofErr w:type="spellStart"/>
      <w:r w:rsidR="00EF6354" w:rsidRPr="00367567">
        <w:rPr>
          <w:rFonts w:ascii="Sylfaen" w:hAnsi="Sylfaen" w:cs="Sylfaen"/>
          <w:bCs/>
          <w:sz w:val="18"/>
          <w:szCs w:val="18"/>
        </w:rPr>
        <w:t>Akaki</w:t>
      </w:r>
      <w:proofErr w:type="spellEnd"/>
      <w:r w:rsidR="00EF6354" w:rsidRPr="00367567">
        <w:rPr>
          <w:rFonts w:ascii="Sylfaen" w:hAnsi="Sylfaen" w:cs="Sylfaen"/>
          <w:bCs/>
          <w:sz w:val="18"/>
          <w:szCs w:val="18"/>
        </w:rPr>
        <w:t xml:space="preserve"> </w:t>
      </w:r>
      <w:proofErr w:type="spellStart"/>
      <w:r w:rsidR="00EF6354" w:rsidRPr="00367567">
        <w:rPr>
          <w:rFonts w:ascii="Sylfaen" w:hAnsi="Sylfaen" w:cs="Sylfaen"/>
          <w:bCs/>
          <w:sz w:val="18"/>
          <w:szCs w:val="18"/>
        </w:rPr>
        <w:t>Tsereteli</w:t>
      </w:r>
      <w:proofErr w:type="spellEnd"/>
      <w:r w:rsidR="00EF6354" w:rsidRPr="00367567">
        <w:rPr>
          <w:rFonts w:ascii="Sylfaen" w:hAnsi="Sylfaen" w:cs="Sylfaen"/>
          <w:bCs/>
          <w:sz w:val="18"/>
          <w:szCs w:val="18"/>
        </w:rPr>
        <w:t xml:space="preserve"> State University,</w:t>
      </w:r>
      <w:r w:rsidR="001C7468" w:rsidRPr="00367567">
        <w:rPr>
          <w:rFonts w:ascii="Sylfaen" w:hAnsi="Sylfaen" w:cs="Sylfaen"/>
          <w:bCs/>
          <w:sz w:val="18"/>
          <w:szCs w:val="18"/>
        </w:rPr>
        <w:t xml:space="preserve"> works of</w:t>
      </w:r>
      <w:r w:rsidR="00EF6354" w:rsidRPr="00367567">
        <w:rPr>
          <w:rFonts w:ascii="Sylfaen" w:hAnsi="Sylfaen" w:cs="Sylfaen"/>
          <w:bCs/>
          <w:sz w:val="18"/>
          <w:szCs w:val="18"/>
        </w:rPr>
        <w:t xml:space="preserve"> V International scientific-methodological conference of Pedagogic Faculty, </w:t>
      </w:r>
      <w:r w:rsidR="001C7468" w:rsidRPr="00367567">
        <w:rPr>
          <w:rFonts w:ascii="Sylfaen" w:hAnsi="Sylfaen" w:cs="Sylfaen"/>
          <w:bCs/>
          <w:sz w:val="18"/>
          <w:szCs w:val="18"/>
        </w:rPr>
        <w:t>pp. 385-388, Kutaisi, 2014</w:t>
      </w:r>
    </w:p>
    <w:p w:rsidR="009958EB" w:rsidRPr="00367567" w:rsidRDefault="00D76B78" w:rsidP="00D76B78">
      <w:pPr>
        <w:pBdr>
          <w:top w:val="single" w:sz="4" w:space="1" w:color="A6A6A6"/>
          <w:left w:val="single" w:sz="4" w:space="4" w:color="A6A6A6"/>
          <w:bottom w:val="single" w:sz="4" w:space="1" w:color="A6A6A6"/>
          <w:right w:val="single" w:sz="4" w:space="4" w:color="A6A6A6"/>
        </w:pBdr>
        <w:spacing w:after="0" w:line="252" w:lineRule="auto"/>
        <w:jc w:val="both"/>
        <w:rPr>
          <w:rFonts w:ascii="Sylfaen" w:hAnsi="Sylfaen" w:cs="Sylfaen"/>
          <w:bCs/>
          <w:sz w:val="18"/>
          <w:szCs w:val="18"/>
        </w:rPr>
      </w:pPr>
      <w:r w:rsidRPr="00367567">
        <w:rPr>
          <w:rFonts w:ascii="Sylfaen" w:hAnsi="Sylfaen" w:cs="Sylfaen"/>
          <w:bCs/>
          <w:sz w:val="18"/>
          <w:szCs w:val="18"/>
        </w:rPr>
        <w:t xml:space="preserve">7. </w:t>
      </w:r>
      <w:r w:rsidR="009958EB" w:rsidRPr="00367567">
        <w:rPr>
          <w:rFonts w:ascii="Sylfaen" w:hAnsi="Sylfaen" w:cs="Sylfaen"/>
          <w:bCs/>
          <w:sz w:val="18"/>
          <w:szCs w:val="18"/>
        </w:rPr>
        <w:t>For the changes of artistic interests (based on Georgian painters of 1950s), periodical scientific journal “</w:t>
      </w:r>
      <w:proofErr w:type="spellStart"/>
      <w:r w:rsidR="009958EB" w:rsidRPr="00367567">
        <w:rPr>
          <w:rFonts w:ascii="Sylfaen" w:hAnsi="Sylfaen" w:cs="Sylfaen"/>
          <w:bCs/>
          <w:sz w:val="18"/>
          <w:szCs w:val="18"/>
        </w:rPr>
        <w:t>Goni</w:t>
      </w:r>
      <w:proofErr w:type="spellEnd"/>
      <w:r w:rsidR="009958EB" w:rsidRPr="00367567">
        <w:rPr>
          <w:rFonts w:ascii="Sylfaen" w:hAnsi="Sylfaen" w:cs="Sylfaen"/>
          <w:bCs/>
          <w:sz w:val="18"/>
          <w:szCs w:val="18"/>
        </w:rPr>
        <w:t>”</w:t>
      </w:r>
      <w:r w:rsidR="00E2448A" w:rsidRPr="00367567">
        <w:rPr>
          <w:rFonts w:ascii="Sylfaen" w:hAnsi="Sylfaen" w:cs="Sylfaen"/>
          <w:bCs/>
          <w:sz w:val="18"/>
          <w:szCs w:val="18"/>
        </w:rPr>
        <w:t>,</w:t>
      </w:r>
      <w:r w:rsidR="009958EB" w:rsidRPr="00367567">
        <w:rPr>
          <w:rFonts w:ascii="Sylfaen" w:hAnsi="Sylfaen" w:cs="Sylfaen"/>
          <w:bCs/>
          <w:sz w:val="18"/>
          <w:szCs w:val="18"/>
        </w:rPr>
        <w:t xml:space="preserve"> N1, pp. 126-130, Kutaisi, 2014</w:t>
      </w:r>
    </w:p>
    <w:p w:rsidR="00841B42" w:rsidRPr="00367567" w:rsidRDefault="00841B42" w:rsidP="00856317">
      <w:pPr>
        <w:spacing w:before="120" w:after="0" w:line="240" w:lineRule="auto"/>
        <w:jc w:val="both"/>
        <w:rPr>
          <w:rFonts w:ascii="Sylfaen" w:eastAsia="Times New Roman" w:hAnsi="Sylfaen" w:cs="Calibri"/>
          <w:b/>
          <w:bCs/>
          <w:color w:val="000000"/>
          <w:sz w:val="20"/>
          <w:szCs w:val="20"/>
        </w:rPr>
      </w:pPr>
      <w:r w:rsidRPr="00367567">
        <w:rPr>
          <w:rFonts w:ascii="Sylfaen" w:eastAsia="Times New Roman" w:hAnsi="Sylfaen" w:cs="Calibri"/>
          <w:b/>
          <w:bCs/>
          <w:color w:val="000000"/>
          <w:sz w:val="20"/>
          <w:szCs w:val="20"/>
        </w:rPr>
        <w:t xml:space="preserve">5. </w:t>
      </w:r>
      <w:r w:rsidR="00856317" w:rsidRPr="00367567">
        <w:rPr>
          <w:rFonts w:ascii="Sylfaen" w:eastAsia="Times New Roman" w:hAnsi="Sylfaen" w:cs="Calibri"/>
          <w:b/>
          <w:bCs/>
          <w:color w:val="000000"/>
          <w:sz w:val="20"/>
          <w:szCs w:val="20"/>
        </w:rPr>
        <w:t xml:space="preserve">Presentations at Scientific Events (Meeting, Conference, Congress etc.) </w:t>
      </w:r>
      <w:r w:rsidR="00856317" w:rsidRPr="00367567">
        <w:rPr>
          <w:rFonts w:ascii="Times New Roman" w:eastAsia="Times New Roman" w:hAnsi="Times New Roman" w:cs="Times New Roman"/>
          <w:b/>
          <w:bCs/>
          <w:color w:val="000000"/>
          <w:sz w:val="20"/>
          <w:szCs w:val="20"/>
        </w:rPr>
        <w:t>(</w:t>
      </w:r>
      <w:proofErr w:type="gramStart"/>
      <w:r w:rsidR="00856317" w:rsidRPr="00367567">
        <w:rPr>
          <w:rFonts w:ascii="Times New Roman" w:eastAsia="Times New Roman" w:hAnsi="Times New Roman" w:cs="Times New Roman"/>
          <w:b/>
          <w:bCs/>
          <w:color w:val="000000"/>
          <w:sz w:val="20"/>
          <w:szCs w:val="20"/>
        </w:rPr>
        <w:t>over</w:t>
      </w:r>
      <w:proofErr w:type="gramEnd"/>
      <w:r w:rsidR="00856317" w:rsidRPr="00367567">
        <w:rPr>
          <w:rFonts w:ascii="Times New Roman" w:eastAsia="Times New Roman" w:hAnsi="Times New Roman" w:cs="Times New Roman"/>
          <w:b/>
          <w:bCs/>
          <w:color w:val="000000"/>
          <w:sz w:val="20"/>
          <w:szCs w:val="20"/>
        </w:rPr>
        <w:t xml:space="preserve"> the last 5 years)</w:t>
      </w:r>
    </w:p>
    <w:p w:rsidR="00841B42" w:rsidRPr="00367567" w:rsidRDefault="00856317" w:rsidP="00841B42">
      <w:pPr>
        <w:spacing w:after="0" w:line="240" w:lineRule="auto"/>
        <w:jc w:val="both"/>
        <w:rPr>
          <w:rFonts w:ascii="Sylfaen" w:eastAsia="Times New Roman" w:hAnsi="Sylfaen" w:cs="Calibri"/>
          <w:bCs/>
          <w:color w:val="000000"/>
          <w:sz w:val="18"/>
          <w:szCs w:val="18"/>
        </w:rPr>
      </w:pPr>
      <w:r w:rsidRPr="00367567">
        <w:rPr>
          <w:rFonts w:ascii="Sylfaen" w:eastAsia="Times New Roman" w:hAnsi="Sylfaen" w:cs="Calibri"/>
          <w:bCs/>
          <w:color w:val="000000"/>
          <w:sz w:val="18"/>
          <w:szCs w:val="18"/>
        </w:rPr>
        <w:t>Format: year, date, venue, host institute, event title, presentation title, authors, webpage</w:t>
      </w:r>
    </w:p>
    <w:p w:rsidR="00367567"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eastAsia="Times New Roman" w:hAnsi="Sylfaen" w:cs="Calibri"/>
          <w:bCs/>
          <w:color w:val="000000"/>
          <w:sz w:val="18"/>
          <w:szCs w:val="18"/>
        </w:rPr>
      </w:pPr>
      <w:r w:rsidRPr="00367567">
        <w:rPr>
          <w:rFonts w:ascii="Sylfaen" w:eastAsia="Times New Roman" w:hAnsi="Sylfaen" w:cs="Calibri"/>
          <w:bCs/>
          <w:color w:val="000000"/>
          <w:sz w:val="18"/>
          <w:szCs w:val="18"/>
        </w:rPr>
        <w:t xml:space="preserve">1. </w:t>
      </w:r>
      <w:r w:rsidR="00367567">
        <w:rPr>
          <w:rFonts w:ascii="Sylfaen" w:eastAsia="Times New Roman" w:hAnsi="Sylfaen" w:cs="Calibri"/>
          <w:bCs/>
          <w:color w:val="000000"/>
          <w:sz w:val="18"/>
          <w:szCs w:val="18"/>
        </w:rPr>
        <w:t>201</w:t>
      </w:r>
      <w:r w:rsidR="00367567" w:rsidRPr="00367567">
        <w:rPr>
          <w:rFonts w:ascii="Sylfaen" w:eastAsia="Times New Roman" w:hAnsi="Sylfaen" w:cs="Calibri"/>
          <w:bCs/>
          <w:color w:val="000000"/>
          <w:sz w:val="18"/>
          <w:szCs w:val="18"/>
        </w:rPr>
        <w:t xml:space="preserve">6, 27-28/10, Georgia, Kutaisi. International scientific conference dedicated to </w:t>
      </w:r>
      <w:r w:rsidR="00E55E72">
        <w:rPr>
          <w:rFonts w:ascii="Sylfaen" w:eastAsia="Times New Roman" w:hAnsi="Sylfaen" w:cs="Calibri"/>
          <w:bCs/>
          <w:color w:val="000000"/>
          <w:sz w:val="18"/>
          <w:szCs w:val="18"/>
        </w:rPr>
        <w:t xml:space="preserve">the memory of famous </w:t>
      </w:r>
      <w:proofErr w:type="spellStart"/>
      <w:r w:rsidR="00E55E72">
        <w:rPr>
          <w:rFonts w:ascii="Sylfaen" w:eastAsia="Times New Roman" w:hAnsi="Sylfaen" w:cs="Calibri"/>
          <w:bCs/>
          <w:color w:val="000000"/>
          <w:sz w:val="18"/>
          <w:szCs w:val="18"/>
        </w:rPr>
        <w:t>Georgain</w:t>
      </w:r>
      <w:proofErr w:type="spellEnd"/>
      <w:r w:rsidR="00E55E72">
        <w:rPr>
          <w:rFonts w:ascii="Sylfaen" w:eastAsia="Times New Roman" w:hAnsi="Sylfaen" w:cs="Calibri"/>
          <w:bCs/>
          <w:color w:val="000000"/>
          <w:sz w:val="18"/>
          <w:szCs w:val="18"/>
        </w:rPr>
        <w:t xml:space="preserve"> </w:t>
      </w:r>
      <w:r w:rsidR="003E4B88">
        <w:rPr>
          <w:rFonts w:ascii="Sylfaen" w:eastAsia="Times New Roman" w:hAnsi="Sylfaen" w:cs="Calibri"/>
          <w:bCs/>
          <w:color w:val="000000"/>
          <w:sz w:val="18"/>
          <w:szCs w:val="18"/>
        </w:rPr>
        <w:t>p</w:t>
      </w:r>
      <w:r w:rsidR="003E4B88" w:rsidRPr="00367567">
        <w:rPr>
          <w:rFonts w:ascii="Sylfaen" w:eastAsia="Times New Roman" w:hAnsi="Sylfaen" w:cs="Calibri"/>
          <w:bCs/>
          <w:color w:val="000000"/>
          <w:sz w:val="18"/>
          <w:szCs w:val="18"/>
        </w:rPr>
        <w:t>hilosopher</w:t>
      </w:r>
      <w:r w:rsidR="00367567" w:rsidRPr="00367567">
        <w:rPr>
          <w:rFonts w:ascii="Sylfaen" w:eastAsia="Times New Roman" w:hAnsi="Sylfaen" w:cs="Calibri"/>
          <w:bCs/>
          <w:color w:val="000000"/>
          <w:sz w:val="18"/>
          <w:szCs w:val="18"/>
        </w:rPr>
        <w:t xml:space="preserve"> and public figure – </w:t>
      </w:r>
      <w:proofErr w:type="spellStart"/>
      <w:r w:rsidR="00367567" w:rsidRPr="00367567">
        <w:rPr>
          <w:rFonts w:ascii="Sylfaen" w:eastAsia="Times New Roman" w:hAnsi="Sylfaen" w:cs="Calibri"/>
          <w:bCs/>
          <w:color w:val="000000"/>
          <w:sz w:val="18"/>
          <w:szCs w:val="18"/>
        </w:rPr>
        <w:t>Sergi</w:t>
      </w:r>
      <w:proofErr w:type="spellEnd"/>
      <w:r w:rsidR="00367567" w:rsidRPr="00367567">
        <w:rPr>
          <w:rFonts w:ascii="Sylfaen" w:eastAsia="Times New Roman" w:hAnsi="Sylfaen" w:cs="Calibri"/>
          <w:bCs/>
          <w:color w:val="000000"/>
          <w:sz w:val="18"/>
          <w:szCs w:val="18"/>
        </w:rPr>
        <w:t xml:space="preserve"> Danelia. </w:t>
      </w:r>
      <w:r w:rsidR="00367567">
        <w:rPr>
          <w:rFonts w:ascii="Sylfaen" w:eastAsia="Times New Roman" w:hAnsi="Sylfaen" w:cs="Calibri"/>
          <w:bCs/>
          <w:color w:val="000000"/>
          <w:sz w:val="18"/>
          <w:szCs w:val="18"/>
        </w:rPr>
        <w:t>“Rise of Hebrew language and Zionism”.</w:t>
      </w:r>
    </w:p>
    <w:p w:rsidR="00367567"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367567">
        <w:rPr>
          <w:rFonts w:ascii="Sylfaen" w:hAnsi="Sylfaen" w:cs="Sylfaen"/>
          <w:bCs/>
          <w:sz w:val="18"/>
          <w:szCs w:val="18"/>
        </w:rPr>
        <w:t xml:space="preserve">2.  </w:t>
      </w:r>
      <w:r w:rsidR="00367567">
        <w:rPr>
          <w:rFonts w:ascii="Sylfaen" w:hAnsi="Sylfaen" w:cs="Sylfaen"/>
          <w:bCs/>
          <w:sz w:val="18"/>
          <w:szCs w:val="18"/>
        </w:rPr>
        <w:t xml:space="preserve">2016, 16-17/11, Georgia, Tbilisi. </w:t>
      </w:r>
      <w:r w:rsidR="00C725DC">
        <w:rPr>
          <w:rFonts w:ascii="Sylfaen" w:hAnsi="Sylfaen" w:cs="Sylfaen"/>
          <w:bCs/>
          <w:sz w:val="18"/>
          <w:szCs w:val="18"/>
        </w:rPr>
        <w:t xml:space="preserve">II conference of Far East regional studies: “Far East: historical-cultural inheritance and new challenges, interactions between cultures (based on the example of Far East cultural </w:t>
      </w:r>
      <w:r w:rsidR="0084277B">
        <w:rPr>
          <w:rFonts w:ascii="Sylfaen" w:hAnsi="Sylfaen" w:cs="Sylfaen"/>
          <w:bCs/>
          <w:sz w:val="18"/>
          <w:szCs w:val="18"/>
        </w:rPr>
        <w:t>inheritances</w:t>
      </w:r>
      <w:r w:rsidR="00C725DC">
        <w:rPr>
          <w:rFonts w:ascii="Sylfaen" w:hAnsi="Sylfaen" w:cs="Sylfaen"/>
          <w:bCs/>
          <w:sz w:val="18"/>
          <w:szCs w:val="18"/>
        </w:rPr>
        <w:t>)”.</w:t>
      </w:r>
    </w:p>
    <w:p w:rsidR="00C725DC" w:rsidRPr="0084277B"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C725DC">
        <w:rPr>
          <w:rFonts w:ascii="Sylfaen" w:eastAsia="Times New Roman" w:hAnsi="Sylfaen" w:cs="Calibri"/>
          <w:bCs/>
          <w:color w:val="000000"/>
          <w:sz w:val="18"/>
          <w:szCs w:val="18"/>
          <w:lang w:val="ka-GE"/>
        </w:rPr>
        <w:t xml:space="preserve">3. </w:t>
      </w:r>
      <w:r w:rsidR="00C725DC">
        <w:rPr>
          <w:rFonts w:ascii="Sylfaen" w:hAnsi="Sylfaen" w:cs="Sylfaen"/>
          <w:bCs/>
          <w:sz w:val="18"/>
          <w:szCs w:val="18"/>
          <w:lang w:val="ka-GE"/>
        </w:rPr>
        <w:t xml:space="preserve"> 2016, 13-15/10</w:t>
      </w:r>
      <w:r w:rsidR="0084277B">
        <w:rPr>
          <w:rFonts w:ascii="Sylfaen" w:hAnsi="Sylfaen" w:cs="Sylfaen"/>
          <w:bCs/>
          <w:sz w:val="18"/>
          <w:szCs w:val="18"/>
        </w:rPr>
        <w:t>, Georgia, Tbilisi. International scientific conference: Perspectives of developing Georgian-</w:t>
      </w:r>
      <w:proofErr w:type="spellStart"/>
      <w:r w:rsidR="0084277B">
        <w:rPr>
          <w:rFonts w:ascii="Sylfaen" w:hAnsi="Sylfaen" w:cs="Sylfaen"/>
          <w:bCs/>
          <w:sz w:val="18"/>
          <w:szCs w:val="18"/>
        </w:rPr>
        <w:t>Ossetian</w:t>
      </w:r>
      <w:proofErr w:type="spellEnd"/>
      <w:r w:rsidR="0084277B">
        <w:rPr>
          <w:rFonts w:ascii="Sylfaen" w:hAnsi="Sylfaen" w:cs="Sylfaen"/>
          <w:bCs/>
          <w:sz w:val="18"/>
          <w:szCs w:val="18"/>
        </w:rPr>
        <w:t xml:space="preserve"> relations: modern principles and methodology of </w:t>
      </w:r>
      <w:proofErr w:type="spellStart"/>
      <w:r w:rsidR="0084277B">
        <w:rPr>
          <w:rFonts w:ascii="Sylfaen" w:hAnsi="Sylfaen" w:cs="Sylfaen"/>
          <w:bCs/>
          <w:sz w:val="18"/>
          <w:szCs w:val="18"/>
        </w:rPr>
        <w:t>Nart</w:t>
      </w:r>
      <w:proofErr w:type="spellEnd"/>
      <w:r w:rsidR="0084277B">
        <w:rPr>
          <w:rFonts w:ascii="Sylfaen" w:hAnsi="Sylfaen" w:cs="Sylfaen"/>
          <w:bCs/>
          <w:sz w:val="18"/>
          <w:szCs w:val="18"/>
        </w:rPr>
        <w:t xml:space="preserve"> Saga research. “Culture interaction (based on the example of </w:t>
      </w:r>
      <w:proofErr w:type="spellStart"/>
      <w:r w:rsidR="0084277B">
        <w:rPr>
          <w:rFonts w:ascii="Sylfaen" w:hAnsi="Sylfaen" w:cs="Sylfaen"/>
          <w:bCs/>
          <w:sz w:val="18"/>
          <w:szCs w:val="18"/>
        </w:rPr>
        <w:t>Ossetian</w:t>
      </w:r>
      <w:proofErr w:type="spellEnd"/>
      <w:r w:rsidR="0084277B">
        <w:rPr>
          <w:rFonts w:ascii="Sylfaen" w:hAnsi="Sylfaen" w:cs="Sylfaen"/>
          <w:bCs/>
          <w:sz w:val="18"/>
          <w:szCs w:val="18"/>
        </w:rPr>
        <w:t xml:space="preserve"> – Georgian relations)”.</w:t>
      </w:r>
    </w:p>
    <w:p w:rsidR="0084277B" w:rsidRPr="0084277B"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C725DC">
        <w:rPr>
          <w:rFonts w:ascii="Sylfaen" w:eastAsia="Times New Roman" w:hAnsi="Sylfaen" w:cs="Calibri"/>
          <w:bCs/>
          <w:color w:val="000000"/>
          <w:sz w:val="18"/>
          <w:szCs w:val="18"/>
          <w:lang w:val="ka-GE"/>
        </w:rPr>
        <w:t xml:space="preserve">4. </w:t>
      </w:r>
      <w:r w:rsidRPr="00C725DC">
        <w:rPr>
          <w:rFonts w:ascii="Sylfaen" w:hAnsi="Sylfaen" w:cs="Sylfaen"/>
          <w:bCs/>
          <w:sz w:val="18"/>
          <w:szCs w:val="18"/>
          <w:lang w:val="ka-GE"/>
        </w:rPr>
        <w:t>2016</w:t>
      </w:r>
      <w:r w:rsidR="0084277B">
        <w:rPr>
          <w:rFonts w:ascii="Sylfaen" w:hAnsi="Sylfaen" w:cs="Sylfaen"/>
          <w:bCs/>
          <w:sz w:val="18"/>
          <w:szCs w:val="18"/>
        </w:rPr>
        <w:t>, 17-18/02, Georgia, Tbilisi. International scientific conference dedicated to the 40</w:t>
      </w:r>
      <w:r w:rsidR="0084277B" w:rsidRPr="0084277B">
        <w:rPr>
          <w:rFonts w:ascii="Sylfaen" w:hAnsi="Sylfaen" w:cs="Sylfaen"/>
          <w:bCs/>
          <w:sz w:val="18"/>
          <w:szCs w:val="18"/>
          <w:vertAlign w:val="superscript"/>
        </w:rPr>
        <w:t>th</w:t>
      </w:r>
      <w:r w:rsidR="0084277B">
        <w:rPr>
          <w:rFonts w:ascii="Sylfaen" w:hAnsi="Sylfaen" w:cs="Sylfaen"/>
          <w:bCs/>
          <w:sz w:val="18"/>
          <w:szCs w:val="18"/>
        </w:rPr>
        <w:t xml:space="preserve"> anniversary since the creation of the National Department of Literature, Literary Relations and Translations. “Translation, a mean for inter-language communication”.</w:t>
      </w:r>
    </w:p>
    <w:p w:rsidR="000C2688"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C725DC">
        <w:rPr>
          <w:rFonts w:ascii="Sylfaen" w:hAnsi="Sylfaen" w:cs="Sylfaen"/>
          <w:bCs/>
          <w:sz w:val="18"/>
          <w:szCs w:val="18"/>
          <w:lang w:val="ka-GE"/>
        </w:rPr>
        <w:t>5. 2015</w:t>
      </w:r>
      <w:r w:rsidR="000C2688">
        <w:rPr>
          <w:rFonts w:ascii="Sylfaen" w:hAnsi="Sylfaen" w:cs="Sylfaen"/>
          <w:bCs/>
          <w:sz w:val="18"/>
          <w:szCs w:val="18"/>
        </w:rPr>
        <w:t xml:space="preserve">, 27-28/10, Georgia, </w:t>
      </w:r>
      <w:proofErr w:type="spellStart"/>
      <w:r w:rsidR="000C2688">
        <w:rPr>
          <w:rFonts w:ascii="Sylfaen" w:hAnsi="Sylfaen" w:cs="Sylfaen"/>
          <w:bCs/>
          <w:sz w:val="18"/>
          <w:szCs w:val="18"/>
        </w:rPr>
        <w:t>Martvili-Bandza</w:t>
      </w:r>
      <w:proofErr w:type="spellEnd"/>
      <w:r w:rsidR="000C2688">
        <w:rPr>
          <w:rFonts w:ascii="Sylfaen" w:hAnsi="Sylfaen" w:cs="Sylfaen"/>
          <w:bCs/>
          <w:sz w:val="18"/>
          <w:szCs w:val="18"/>
        </w:rPr>
        <w:t xml:space="preserve">. IV international scientific conference dedicated to the memory of famous Georgian philosopher and public figure – </w:t>
      </w:r>
      <w:proofErr w:type="spellStart"/>
      <w:r w:rsidR="000C2688">
        <w:rPr>
          <w:rFonts w:ascii="Sylfaen" w:hAnsi="Sylfaen" w:cs="Sylfaen"/>
          <w:bCs/>
          <w:sz w:val="18"/>
          <w:szCs w:val="18"/>
        </w:rPr>
        <w:t>Sergi</w:t>
      </w:r>
      <w:proofErr w:type="spellEnd"/>
      <w:r w:rsidR="000C2688">
        <w:rPr>
          <w:rFonts w:ascii="Sylfaen" w:hAnsi="Sylfaen" w:cs="Sylfaen"/>
          <w:bCs/>
          <w:sz w:val="18"/>
          <w:szCs w:val="18"/>
        </w:rPr>
        <w:t xml:space="preserve"> Danelia. “Religious Politics and Georgian Jews”.</w:t>
      </w:r>
    </w:p>
    <w:p w:rsidR="002E0DC9" w:rsidRPr="002E0DC9"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C725DC">
        <w:rPr>
          <w:rFonts w:ascii="Sylfaen" w:eastAsia="Times New Roman" w:hAnsi="Sylfaen" w:cs="Calibri"/>
          <w:bCs/>
          <w:color w:val="000000"/>
          <w:sz w:val="18"/>
          <w:szCs w:val="18"/>
          <w:lang w:val="ka-GE"/>
        </w:rPr>
        <w:t xml:space="preserve">6. </w:t>
      </w:r>
      <w:r w:rsidRPr="00C725DC">
        <w:rPr>
          <w:rFonts w:ascii="Sylfaen" w:hAnsi="Sylfaen" w:cs="Sylfaen"/>
          <w:bCs/>
          <w:sz w:val="18"/>
          <w:szCs w:val="18"/>
          <w:lang w:val="ka-GE"/>
        </w:rPr>
        <w:t>2015</w:t>
      </w:r>
      <w:r w:rsidR="002E0DC9">
        <w:rPr>
          <w:rFonts w:ascii="Sylfaen" w:hAnsi="Sylfaen" w:cs="Sylfaen"/>
          <w:bCs/>
          <w:sz w:val="18"/>
          <w:szCs w:val="18"/>
        </w:rPr>
        <w:t>,</w:t>
      </w:r>
      <w:r w:rsidR="00D34216">
        <w:rPr>
          <w:rFonts w:ascii="Sylfaen" w:hAnsi="Sylfaen" w:cs="Sylfaen"/>
          <w:bCs/>
          <w:sz w:val="18"/>
          <w:szCs w:val="18"/>
        </w:rPr>
        <w:t xml:space="preserve"> 15-17/10</w:t>
      </w:r>
      <w:r w:rsidR="009C4A68">
        <w:rPr>
          <w:rFonts w:ascii="Sylfaen" w:hAnsi="Sylfaen" w:cs="Sylfaen"/>
          <w:bCs/>
          <w:sz w:val="18"/>
          <w:szCs w:val="18"/>
        </w:rPr>
        <w:t xml:space="preserve">, </w:t>
      </w:r>
      <w:r w:rsidR="002E0DC9">
        <w:rPr>
          <w:rFonts w:ascii="Sylfaen" w:hAnsi="Sylfaen" w:cs="Sylfaen"/>
          <w:bCs/>
          <w:sz w:val="18"/>
          <w:szCs w:val="18"/>
        </w:rPr>
        <w:t xml:space="preserve">Georgia, Tbilisi. International scientific conference: Migratory processes and identity translation, “Formation of Jewish Identity </w:t>
      </w:r>
      <w:r w:rsidR="00370BB8">
        <w:rPr>
          <w:rFonts w:ascii="Sylfaen" w:hAnsi="Sylfaen" w:cs="Sylfaen"/>
          <w:bCs/>
          <w:sz w:val="18"/>
          <w:szCs w:val="18"/>
        </w:rPr>
        <w:t>in Georgia”.</w:t>
      </w:r>
    </w:p>
    <w:p w:rsidR="000221E2" w:rsidRPr="000221E2"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C725DC">
        <w:rPr>
          <w:rFonts w:ascii="Sylfaen" w:hAnsi="Sylfaen" w:cs="Sylfaen"/>
          <w:bCs/>
          <w:sz w:val="18"/>
          <w:szCs w:val="18"/>
          <w:lang w:val="ka-GE"/>
        </w:rPr>
        <w:t xml:space="preserve">7. </w:t>
      </w:r>
      <w:r w:rsidR="000221E2" w:rsidRPr="00C725DC">
        <w:rPr>
          <w:rFonts w:ascii="Sylfaen" w:hAnsi="Sylfaen" w:cs="Sylfaen"/>
          <w:bCs/>
          <w:sz w:val="18"/>
          <w:szCs w:val="18"/>
          <w:lang w:val="ka-GE"/>
        </w:rPr>
        <w:t>2015</w:t>
      </w:r>
      <w:r w:rsidR="000221E2">
        <w:rPr>
          <w:rFonts w:ascii="Sylfaen" w:hAnsi="Sylfaen" w:cs="Sylfaen"/>
          <w:bCs/>
          <w:sz w:val="18"/>
          <w:szCs w:val="18"/>
        </w:rPr>
        <w:t>, 15-17/10</w:t>
      </w:r>
      <w:r w:rsidR="009C4A68">
        <w:rPr>
          <w:rFonts w:ascii="Sylfaen" w:hAnsi="Sylfaen" w:cs="Sylfaen"/>
          <w:bCs/>
          <w:sz w:val="18"/>
          <w:szCs w:val="18"/>
        </w:rPr>
        <w:t>,</w:t>
      </w:r>
      <w:r w:rsidR="000221E2">
        <w:rPr>
          <w:rFonts w:ascii="Sylfaen" w:hAnsi="Sylfaen" w:cs="Sylfaen"/>
          <w:bCs/>
          <w:sz w:val="18"/>
          <w:szCs w:val="18"/>
        </w:rPr>
        <w:t xml:space="preserve"> Georgia, Tbilisi. International scientific conference</w:t>
      </w:r>
      <w:r w:rsidR="000221E2">
        <w:rPr>
          <w:rFonts w:ascii="Sylfaen" w:hAnsi="Sylfaen" w:cs="Sylfaen"/>
          <w:bCs/>
          <w:sz w:val="18"/>
          <w:szCs w:val="18"/>
          <w:lang w:val="ka-GE"/>
        </w:rPr>
        <w:t>: „</w:t>
      </w:r>
      <w:r w:rsidR="000221E2">
        <w:rPr>
          <w:rFonts w:ascii="Sylfaen" w:hAnsi="Sylfaen" w:cs="Sylfaen"/>
          <w:bCs/>
          <w:sz w:val="18"/>
          <w:szCs w:val="18"/>
        </w:rPr>
        <w:t>Georgian-</w:t>
      </w:r>
      <w:proofErr w:type="spellStart"/>
      <w:r w:rsidR="000221E2">
        <w:rPr>
          <w:rFonts w:ascii="Sylfaen" w:hAnsi="Sylfaen" w:cs="Sylfaen"/>
          <w:bCs/>
          <w:sz w:val="18"/>
          <w:szCs w:val="18"/>
        </w:rPr>
        <w:t>Ossetian</w:t>
      </w:r>
      <w:proofErr w:type="spellEnd"/>
      <w:r w:rsidR="000221E2">
        <w:rPr>
          <w:rFonts w:ascii="Sylfaen" w:hAnsi="Sylfaen" w:cs="Sylfaen"/>
          <w:bCs/>
          <w:sz w:val="18"/>
          <w:szCs w:val="18"/>
        </w:rPr>
        <w:t xml:space="preserve"> Relationship Development Perspectives in Modern Context”, “Preservation of </w:t>
      </w:r>
      <w:proofErr w:type="spellStart"/>
      <w:r w:rsidR="000221E2">
        <w:rPr>
          <w:rFonts w:ascii="Sylfaen" w:hAnsi="Sylfaen" w:cs="Sylfaen"/>
          <w:bCs/>
          <w:sz w:val="18"/>
          <w:szCs w:val="18"/>
        </w:rPr>
        <w:t>Ossetian</w:t>
      </w:r>
      <w:proofErr w:type="spellEnd"/>
      <w:r w:rsidR="000221E2">
        <w:rPr>
          <w:rFonts w:ascii="Sylfaen" w:hAnsi="Sylfaen" w:cs="Sylfaen"/>
          <w:bCs/>
          <w:sz w:val="18"/>
          <w:szCs w:val="18"/>
        </w:rPr>
        <w:t xml:space="preserve"> and Georgian Identities”.</w:t>
      </w:r>
    </w:p>
    <w:p w:rsidR="009C4A68" w:rsidRDefault="00D76B78" w:rsidP="009C4A6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lang w:val="ka-GE"/>
        </w:rPr>
      </w:pPr>
      <w:r w:rsidRPr="00C725DC">
        <w:rPr>
          <w:rFonts w:ascii="Sylfaen" w:hAnsi="Sylfaen" w:cs="Sylfaen"/>
          <w:bCs/>
          <w:sz w:val="18"/>
          <w:szCs w:val="18"/>
          <w:lang w:val="ka-GE"/>
        </w:rPr>
        <w:t>8.  2015</w:t>
      </w:r>
      <w:r w:rsidR="00E55E72">
        <w:rPr>
          <w:rFonts w:ascii="Sylfaen" w:hAnsi="Sylfaen" w:cs="Sylfaen"/>
          <w:bCs/>
          <w:sz w:val="18"/>
          <w:szCs w:val="18"/>
        </w:rPr>
        <w:t>, 15-16/10, Georgia, Tbilisi. I scientific conference of Far East regional studies:</w:t>
      </w:r>
      <w:r w:rsidR="00B8634F">
        <w:rPr>
          <w:rFonts w:ascii="Sylfaen" w:hAnsi="Sylfaen" w:cs="Sylfaen"/>
          <w:bCs/>
          <w:sz w:val="18"/>
          <w:szCs w:val="18"/>
        </w:rPr>
        <w:t xml:space="preserve"> “Far East: History, Religion, Culture”, “Cultural Dialogue in Far East”.</w:t>
      </w:r>
    </w:p>
    <w:p w:rsidR="009C4A68" w:rsidRDefault="00D76B78" w:rsidP="009C4A6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C725DC">
        <w:rPr>
          <w:rFonts w:ascii="Sylfaen" w:hAnsi="Sylfaen" w:cs="Sylfaen"/>
          <w:bCs/>
          <w:sz w:val="18"/>
          <w:szCs w:val="18"/>
          <w:lang w:val="ka-GE"/>
        </w:rPr>
        <w:t>9. 2015</w:t>
      </w:r>
      <w:r w:rsidR="009C4A68">
        <w:rPr>
          <w:rFonts w:ascii="Sylfaen" w:hAnsi="Sylfaen" w:cs="Sylfaen"/>
          <w:bCs/>
          <w:sz w:val="18"/>
          <w:szCs w:val="18"/>
        </w:rPr>
        <w:t xml:space="preserve">, 05/10, Georgia, </w:t>
      </w:r>
      <w:r w:rsidR="00AC48AE">
        <w:rPr>
          <w:rFonts w:ascii="Sylfaen" w:hAnsi="Sylfaen" w:cs="Sylfaen"/>
          <w:bCs/>
          <w:sz w:val="18"/>
          <w:szCs w:val="18"/>
        </w:rPr>
        <w:t>Gori. International scientific conference dedicated to the 190</w:t>
      </w:r>
      <w:r w:rsidR="00AC48AE" w:rsidRPr="00AC48AE">
        <w:rPr>
          <w:rFonts w:ascii="Sylfaen" w:hAnsi="Sylfaen" w:cs="Sylfaen"/>
          <w:bCs/>
          <w:sz w:val="18"/>
          <w:szCs w:val="18"/>
          <w:vertAlign w:val="superscript"/>
        </w:rPr>
        <w:t>th</w:t>
      </w:r>
      <w:r w:rsidR="00AC48AE">
        <w:rPr>
          <w:rFonts w:ascii="Sylfaen" w:hAnsi="Sylfaen" w:cs="Sylfaen"/>
          <w:bCs/>
          <w:sz w:val="18"/>
          <w:szCs w:val="18"/>
        </w:rPr>
        <w:t xml:space="preserve"> anniversary since the birth of Holy Bishop Alexander (</w:t>
      </w:r>
      <w:proofErr w:type="spellStart"/>
      <w:r w:rsidR="00AC48AE">
        <w:rPr>
          <w:rFonts w:ascii="Sylfaen" w:hAnsi="Sylfaen" w:cs="Sylfaen"/>
          <w:bCs/>
          <w:sz w:val="18"/>
          <w:szCs w:val="18"/>
        </w:rPr>
        <w:t>Okropiridze</w:t>
      </w:r>
      <w:proofErr w:type="spellEnd"/>
      <w:r w:rsidR="00AC48AE">
        <w:rPr>
          <w:rFonts w:ascii="Sylfaen" w:hAnsi="Sylfaen" w:cs="Sylfaen"/>
          <w:bCs/>
          <w:sz w:val="18"/>
          <w:szCs w:val="18"/>
        </w:rPr>
        <w:t xml:space="preserve">). “Religious Politics and Georgian Jews”. </w:t>
      </w:r>
    </w:p>
    <w:p w:rsidR="00A45672"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C725DC">
        <w:rPr>
          <w:rFonts w:ascii="Sylfaen" w:hAnsi="Sylfaen" w:cs="Sylfaen"/>
          <w:bCs/>
          <w:sz w:val="18"/>
          <w:szCs w:val="18"/>
          <w:lang w:val="ka-GE"/>
        </w:rPr>
        <w:t>10. 2014</w:t>
      </w:r>
      <w:r w:rsidR="00A45672">
        <w:rPr>
          <w:rFonts w:ascii="Sylfaen" w:hAnsi="Sylfaen" w:cs="Sylfaen"/>
          <w:bCs/>
          <w:sz w:val="18"/>
          <w:szCs w:val="18"/>
        </w:rPr>
        <w:t xml:space="preserve">, 15-16/06, Georgia, Kutaisi. V international scientific-methodological conference, relevant problems of teaching and upbringing, Kutaisi </w:t>
      </w:r>
      <w:proofErr w:type="spellStart"/>
      <w:r w:rsidR="00A45672">
        <w:rPr>
          <w:rFonts w:ascii="Sylfaen" w:hAnsi="Sylfaen" w:cs="Sylfaen"/>
          <w:bCs/>
          <w:sz w:val="18"/>
          <w:szCs w:val="18"/>
        </w:rPr>
        <w:t>Akaki</w:t>
      </w:r>
      <w:proofErr w:type="spellEnd"/>
      <w:r w:rsidR="00A45672">
        <w:rPr>
          <w:rFonts w:ascii="Sylfaen" w:hAnsi="Sylfaen" w:cs="Sylfaen"/>
          <w:bCs/>
          <w:sz w:val="18"/>
          <w:szCs w:val="18"/>
        </w:rPr>
        <w:t xml:space="preserve"> </w:t>
      </w:r>
      <w:proofErr w:type="spellStart"/>
      <w:r w:rsidR="00A45672">
        <w:rPr>
          <w:rFonts w:ascii="Sylfaen" w:hAnsi="Sylfaen" w:cs="Sylfaen"/>
          <w:bCs/>
          <w:sz w:val="18"/>
          <w:szCs w:val="18"/>
        </w:rPr>
        <w:t>Tsereteli</w:t>
      </w:r>
      <w:proofErr w:type="spellEnd"/>
      <w:r w:rsidR="00A45672">
        <w:rPr>
          <w:rFonts w:ascii="Sylfaen" w:hAnsi="Sylfaen" w:cs="Sylfaen"/>
          <w:bCs/>
          <w:sz w:val="18"/>
          <w:szCs w:val="18"/>
        </w:rPr>
        <w:t xml:space="preserve"> State University, Faculty of Pedagogics, “Importance and Necessity of Dialogue between Cultures”.</w:t>
      </w:r>
    </w:p>
    <w:p w:rsidR="00A45672" w:rsidRPr="00A45672"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C725DC">
        <w:rPr>
          <w:rFonts w:ascii="Sylfaen" w:hAnsi="Sylfaen" w:cs="Sylfaen"/>
          <w:bCs/>
          <w:sz w:val="18"/>
          <w:szCs w:val="18"/>
          <w:lang w:val="ka-GE"/>
        </w:rPr>
        <w:t xml:space="preserve">11. 2014 </w:t>
      </w:r>
      <w:r w:rsidR="00A45672">
        <w:rPr>
          <w:rFonts w:ascii="Sylfaen" w:hAnsi="Sylfaen" w:cs="Sylfaen"/>
          <w:bCs/>
          <w:sz w:val="18"/>
          <w:szCs w:val="18"/>
        </w:rPr>
        <w:t xml:space="preserve">,13/06, Georgia, Gori. II international scientific conference dedicated to </w:t>
      </w:r>
      <w:proofErr w:type="spellStart"/>
      <w:r w:rsidR="00A45672">
        <w:rPr>
          <w:rFonts w:ascii="Sylfaen" w:hAnsi="Sylfaen" w:cs="Sylfaen"/>
          <w:bCs/>
          <w:sz w:val="18"/>
          <w:szCs w:val="18"/>
        </w:rPr>
        <w:t>Iakob</w:t>
      </w:r>
      <w:proofErr w:type="spellEnd"/>
      <w:r w:rsidR="00A45672">
        <w:rPr>
          <w:rFonts w:ascii="Sylfaen" w:hAnsi="Sylfaen" w:cs="Sylfaen"/>
          <w:bCs/>
          <w:sz w:val="18"/>
          <w:szCs w:val="18"/>
        </w:rPr>
        <w:t xml:space="preserve"> </w:t>
      </w:r>
      <w:proofErr w:type="spellStart"/>
      <w:r w:rsidR="00A45672">
        <w:rPr>
          <w:rFonts w:ascii="Sylfaen" w:hAnsi="Sylfaen" w:cs="Sylfaen"/>
          <w:bCs/>
          <w:sz w:val="18"/>
          <w:szCs w:val="18"/>
        </w:rPr>
        <w:t>Gogebashvili</w:t>
      </w:r>
      <w:proofErr w:type="spellEnd"/>
      <w:r w:rsidR="00A45672">
        <w:rPr>
          <w:rFonts w:ascii="Sylfaen" w:hAnsi="Sylfaen" w:cs="Sylfaen"/>
          <w:bCs/>
          <w:sz w:val="18"/>
          <w:szCs w:val="18"/>
        </w:rPr>
        <w:t>, “Family Literary Salons”.</w:t>
      </w:r>
    </w:p>
    <w:p w:rsidR="00D76B78" w:rsidRPr="006F0120"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C725DC">
        <w:rPr>
          <w:rFonts w:ascii="Sylfaen" w:hAnsi="Sylfaen" w:cs="Sylfaen"/>
          <w:bCs/>
          <w:sz w:val="18"/>
          <w:szCs w:val="18"/>
          <w:lang w:val="ka-GE"/>
        </w:rPr>
        <w:t>12.  2014</w:t>
      </w:r>
      <w:r w:rsidR="000841DA">
        <w:rPr>
          <w:rFonts w:ascii="Sylfaen" w:hAnsi="Sylfaen" w:cs="Sylfaen"/>
          <w:bCs/>
          <w:sz w:val="18"/>
          <w:szCs w:val="18"/>
        </w:rPr>
        <w:t>, 27-28/10, Georgia, Kutaisi, VII republican scientific conference dedicated to the 125</w:t>
      </w:r>
      <w:r w:rsidR="000841DA" w:rsidRPr="000841DA">
        <w:rPr>
          <w:rFonts w:ascii="Sylfaen" w:hAnsi="Sylfaen" w:cs="Sylfaen"/>
          <w:bCs/>
          <w:sz w:val="18"/>
          <w:szCs w:val="18"/>
          <w:vertAlign w:val="superscript"/>
        </w:rPr>
        <w:t>th</w:t>
      </w:r>
      <w:r w:rsidR="000841DA">
        <w:rPr>
          <w:rFonts w:ascii="Sylfaen" w:hAnsi="Sylfaen" w:cs="Sylfaen"/>
          <w:bCs/>
          <w:sz w:val="18"/>
          <w:szCs w:val="18"/>
        </w:rPr>
        <w:t xml:space="preserve"> anniversary since the birth of famous Georgian philosopher and public figure, </w:t>
      </w:r>
      <w:proofErr w:type="spellStart"/>
      <w:r w:rsidR="000841DA">
        <w:rPr>
          <w:rFonts w:ascii="Sylfaen" w:hAnsi="Sylfaen" w:cs="Sylfaen"/>
          <w:bCs/>
          <w:sz w:val="18"/>
          <w:szCs w:val="18"/>
        </w:rPr>
        <w:t>Sergi</w:t>
      </w:r>
      <w:proofErr w:type="spellEnd"/>
      <w:r w:rsidR="000841DA">
        <w:rPr>
          <w:rFonts w:ascii="Sylfaen" w:hAnsi="Sylfaen" w:cs="Sylfaen"/>
          <w:bCs/>
          <w:sz w:val="18"/>
          <w:szCs w:val="18"/>
        </w:rPr>
        <w:t xml:space="preserve"> Danelia. “</w:t>
      </w:r>
      <w:r w:rsidR="0027384F">
        <w:rPr>
          <w:rFonts w:ascii="Sylfaen" w:hAnsi="Sylfaen" w:cs="Sylfaen"/>
          <w:bCs/>
          <w:sz w:val="18"/>
          <w:szCs w:val="18"/>
        </w:rPr>
        <w:t>The Role and Necessity of Inter-Cultural Dialogue”.</w:t>
      </w:r>
    </w:p>
    <w:p w:rsidR="006F0120" w:rsidRDefault="006F0120"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Pr>
          <w:rFonts w:ascii="Sylfaen" w:hAnsi="Sylfaen" w:cs="Sylfaen"/>
          <w:bCs/>
          <w:sz w:val="18"/>
          <w:szCs w:val="18"/>
        </w:rPr>
        <w:t xml:space="preserve">13. 2014, Georgia, </w:t>
      </w:r>
      <w:proofErr w:type="spellStart"/>
      <w:r>
        <w:rPr>
          <w:rFonts w:ascii="Sylfaen" w:hAnsi="Sylfaen" w:cs="Sylfaen"/>
          <w:bCs/>
          <w:sz w:val="18"/>
          <w:szCs w:val="18"/>
        </w:rPr>
        <w:t>Martvili</w:t>
      </w:r>
      <w:proofErr w:type="spellEnd"/>
      <w:r>
        <w:rPr>
          <w:rFonts w:ascii="Sylfaen" w:hAnsi="Sylfaen" w:cs="Sylfaen"/>
          <w:bCs/>
          <w:sz w:val="18"/>
          <w:szCs w:val="18"/>
        </w:rPr>
        <w:t>. II international scientific conference dedicated to the 125</w:t>
      </w:r>
      <w:r w:rsidRPr="000841DA">
        <w:rPr>
          <w:rFonts w:ascii="Sylfaen" w:hAnsi="Sylfaen" w:cs="Sylfaen"/>
          <w:bCs/>
          <w:sz w:val="18"/>
          <w:szCs w:val="18"/>
          <w:vertAlign w:val="superscript"/>
        </w:rPr>
        <w:t>th</w:t>
      </w:r>
      <w:r>
        <w:rPr>
          <w:rFonts w:ascii="Sylfaen" w:hAnsi="Sylfaen" w:cs="Sylfaen"/>
          <w:bCs/>
          <w:sz w:val="18"/>
          <w:szCs w:val="18"/>
        </w:rPr>
        <w:t xml:space="preserve"> anniversary since the birth of famous Georgian philosopher and literary and public figure </w:t>
      </w:r>
      <w:proofErr w:type="spellStart"/>
      <w:r>
        <w:rPr>
          <w:rFonts w:ascii="Sylfaen" w:hAnsi="Sylfaen" w:cs="Sylfaen"/>
          <w:bCs/>
          <w:sz w:val="18"/>
          <w:szCs w:val="18"/>
        </w:rPr>
        <w:t>Konstantine</w:t>
      </w:r>
      <w:proofErr w:type="spellEnd"/>
      <w:r>
        <w:rPr>
          <w:rFonts w:ascii="Sylfaen" w:hAnsi="Sylfaen" w:cs="Sylfaen"/>
          <w:bCs/>
          <w:sz w:val="18"/>
          <w:szCs w:val="18"/>
        </w:rPr>
        <w:t xml:space="preserve"> </w:t>
      </w:r>
      <w:proofErr w:type="spellStart"/>
      <w:r>
        <w:rPr>
          <w:rFonts w:ascii="Sylfaen" w:hAnsi="Sylfaen" w:cs="Sylfaen"/>
          <w:bCs/>
          <w:sz w:val="18"/>
          <w:szCs w:val="18"/>
        </w:rPr>
        <w:t>Kapaneli</w:t>
      </w:r>
      <w:proofErr w:type="spellEnd"/>
      <w:r>
        <w:rPr>
          <w:rFonts w:ascii="Sylfaen" w:hAnsi="Sylfaen" w:cs="Sylfaen"/>
          <w:bCs/>
          <w:sz w:val="18"/>
          <w:szCs w:val="18"/>
        </w:rPr>
        <w:t xml:space="preserve"> (</w:t>
      </w:r>
      <w:proofErr w:type="spellStart"/>
      <w:r>
        <w:rPr>
          <w:rFonts w:ascii="Sylfaen" w:hAnsi="Sylfaen" w:cs="Sylfaen"/>
          <w:bCs/>
          <w:sz w:val="18"/>
          <w:szCs w:val="18"/>
        </w:rPr>
        <w:t>Chanturia</w:t>
      </w:r>
      <w:proofErr w:type="spellEnd"/>
      <w:r>
        <w:rPr>
          <w:rFonts w:ascii="Sylfaen" w:hAnsi="Sylfaen" w:cs="Sylfaen"/>
          <w:bCs/>
          <w:sz w:val="18"/>
          <w:szCs w:val="18"/>
        </w:rPr>
        <w:t>). “Dialogue of Cultures”.</w:t>
      </w:r>
    </w:p>
    <w:p w:rsidR="007F58E3"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367567">
        <w:rPr>
          <w:rFonts w:ascii="Sylfaen" w:hAnsi="Sylfaen" w:cs="Sylfaen"/>
          <w:bCs/>
          <w:sz w:val="18"/>
          <w:szCs w:val="18"/>
        </w:rPr>
        <w:t>14. 2013</w:t>
      </w:r>
      <w:r w:rsidR="007F58E3">
        <w:rPr>
          <w:rFonts w:ascii="Sylfaen" w:hAnsi="Sylfaen" w:cs="Sylfaen"/>
          <w:bCs/>
          <w:sz w:val="18"/>
          <w:szCs w:val="18"/>
        </w:rPr>
        <w:t>, Georgia, Kutaisi. Scientific conference, Kutaisi Conversations XIII, dedicated to the 20</w:t>
      </w:r>
      <w:r w:rsidR="007F58E3" w:rsidRPr="007F58E3">
        <w:rPr>
          <w:rFonts w:ascii="Sylfaen" w:hAnsi="Sylfaen" w:cs="Sylfaen"/>
          <w:bCs/>
          <w:sz w:val="18"/>
          <w:szCs w:val="18"/>
          <w:vertAlign w:val="superscript"/>
        </w:rPr>
        <w:t>th</w:t>
      </w:r>
      <w:r w:rsidR="007F58E3">
        <w:rPr>
          <w:rFonts w:ascii="Sylfaen" w:hAnsi="Sylfaen" w:cs="Sylfaen"/>
          <w:bCs/>
          <w:sz w:val="18"/>
          <w:szCs w:val="18"/>
        </w:rPr>
        <w:t xml:space="preserve"> anniversary of Scientific Research Institute of Kartvelian Dialectology, “</w:t>
      </w:r>
      <w:proofErr w:type="spellStart"/>
      <w:r w:rsidR="007F58E3">
        <w:rPr>
          <w:rFonts w:ascii="Sylfaen" w:hAnsi="Sylfaen" w:cs="Sylfaen"/>
          <w:bCs/>
          <w:sz w:val="18"/>
          <w:szCs w:val="18"/>
        </w:rPr>
        <w:t>Technocratism</w:t>
      </w:r>
      <w:proofErr w:type="spellEnd"/>
      <w:r w:rsidR="007F58E3">
        <w:rPr>
          <w:rFonts w:ascii="Sylfaen" w:hAnsi="Sylfaen" w:cs="Sylfaen"/>
          <w:bCs/>
          <w:sz w:val="18"/>
          <w:szCs w:val="18"/>
        </w:rPr>
        <w:t xml:space="preserve"> and Worldview Tendencies”.</w:t>
      </w:r>
    </w:p>
    <w:p w:rsidR="00B03598" w:rsidRDefault="00D76B78" w:rsidP="00D76B78">
      <w:pPr>
        <w:pBdr>
          <w:top w:val="single" w:sz="4" w:space="1" w:color="A6A6A6"/>
          <w:left w:val="single" w:sz="4" w:space="4" w:color="A6A6A6"/>
          <w:bottom w:val="single" w:sz="4" w:space="1" w:color="A6A6A6"/>
          <w:right w:val="single" w:sz="4" w:space="4" w:color="A6A6A6"/>
        </w:pBdr>
        <w:spacing w:after="0" w:line="240" w:lineRule="auto"/>
        <w:jc w:val="both"/>
        <w:rPr>
          <w:rFonts w:ascii="Sylfaen" w:hAnsi="Sylfaen" w:cs="Sylfaen"/>
          <w:bCs/>
          <w:sz w:val="18"/>
          <w:szCs w:val="18"/>
        </w:rPr>
      </w:pPr>
      <w:r w:rsidRPr="00367567">
        <w:rPr>
          <w:rFonts w:ascii="Sylfaen" w:hAnsi="Sylfaen" w:cs="Sylfaen"/>
          <w:bCs/>
          <w:sz w:val="18"/>
          <w:szCs w:val="18"/>
        </w:rPr>
        <w:t xml:space="preserve"> </w:t>
      </w:r>
      <w:r w:rsidRPr="007F58E3">
        <w:rPr>
          <w:rFonts w:ascii="Sylfaen" w:hAnsi="Sylfaen" w:cs="Sylfaen"/>
          <w:bCs/>
          <w:sz w:val="18"/>
          <w:szCs w:val="18"/>
          <w:lang w:val="ka-GE"/>
        </w:rPr>
        <w:t>15. 2013</w:t>
      </w:r>
      <w:r w:rsidR="00B03598">
        <w:rPr>
          <w:rFonts w:ascii="Sylfaen" w:hAnsi="Sylfaen" w:cs="Sylfaen"/>
          <w:bCs/>
          <w:sz w:val="18"/>
          <w:szCs w:val="18"/>
        </w:rPr>
        <w:t xml:space="preserve">, 9-10/10, Georgia, </w:t>
      </w:r>
      <w:proofErr w:type="spellStart"/>
      <w:r w:rsidR="00B03598">
        <w:rPr>
          <w:rFonts w:ascii="Sylfaen" w:hAnsi="Sylfaen" w:cs="Sylfaen"/>
          <w:bCs/>
          <w:sz w:val="18"/>
          <w:szCs w:val="18"/>
        </w:rPr>
        <w:t>Martvili-Bandza</w:t>
      </w:r>
      <w:proofErr w:type="spellEnd"/>
      <w:r w:rsidR="00B03598">
        <w:rPr>
          <w:rFonts w:ascii="Sylfaen" w:hAnsi="Sylfaen" w:cs="Sylfaen"/>
          <w:bCs/>
          <w:sz w:val="18"/>
          <w:szCs w:val="18"/>
        </w:rPr>
        <w:t xml:space="preserve">. International scientific conference </w:t>
      </w:r>
      <w:proofErr w:type="spellStart"/>
      <w:r w:rsidR="00B03598">
        <w:rPr>
          <w:rFonts w:ascii="Sylfaen" w:hAnsi="Sylfaen" w:cs="Sylfaen"/>
          <w:bCs/>
          <w:sz w:val="18"/>
          <w:szCs w:val="18"/>
        </w:rPr>
        <w:t>dedeicated</w:t>
      </w:r>
      <w:proofErr w:type="spellEnd"/>
      <w:r w:rsidR="00B03598">
        <w:rPr>
          <w:rFonts w:ascii="Sylfaen" w:hAnsi="Sylfaen" w:cs="Sylfaen"/>
          <w:bCs/>
          <w:sz w:val="18"/>
          <w:szCs w:val="18"/>
        </w:rPr>
        <w:t xml:space="preserve"> to the 125</w:t>
      </w:r>
      <w:r w:rsidR="00B03598" w:rsidRPr="000841DA">
        <w:rPr>
          <w:rFonts w:ascii="Sylfaen" w:hAnsi="Sylfaen" w:cs="Sylfaen"/>
          <w:bCs/>
          <w:sz w:val="18"/>
          <w:szCs w:val="18"/>
          <w:vertAlign w:val="superscript"/>
        </w:rPr>
        <w:t>th</w:t>
      </w:r>
      <w:r w:rsidR="00B03598">
        <w:rPr>
          <w:rFonts w:ascii="Sylfaen" w:hAnsi="Sylfaen" w:cs="Sylfaen"/>
          <w:bCs/>
          <w:sz w:val="18"/>
          <w:szCs w:val="18"/>
        </w:rPr>
        <w:t xml:space="preserve"> anniversary since the birth and 50</w:t>
      </w:r>
      <w:r w:rsidR="00B03598" w:rsidRPr="00B03598">
        <w:rPr>
          <w:rFonts w:ascii="Sylfaen" w:hAnsi="Sylfaen" w:cs="Sylfaen"/>
          <w:bCs/>
          <w:sz w:val="18"/>
          <w:szCs w:val="18"/>
          <w:vertAlign w:val="superscript"/>
        </w:rPr>
        <w:t>th</w:t>
      </w:r>
      <w:r w:rsidR="00B03598">
        <w:rPr>
          <w:rFonts w:ascii="Sylfaen" w:hAnsi="Sylfaen" w:cs="Sylfaen"/>
          <w:bCs/>
          <w:sz w:val="18"/>
          <w:szCs w:val="18"/>
        </w:rPr>
        <w:t xml:space="preserve"> anniversary since the death of famous professor </w:t>
      </w:r>
      <w:proofErr w:type="spellStart"/>
      <w:r w:rsidR="00B03598">
        <w:rPr>
          <w:rFonts w:ascii="Sylfaen" w:hAnsi="Sylfaen" w:cs="Sylfaen"/>
          <w:bCs/>
          <w:sz w:val="18"/>
          <w:szCs w:val="18"/>
        </w:rPr>
        <w:t>Sergi</w:t>
      </w:r>
      <w:proofErr w:type="spellEnd"/>
      <w:r w:rsidR="00B03598">
        <w:rPr>
          <w:rFonts w:ascii="Sylfaen" w:hAnsi="Sylfaen" w:cs="Sylfaen"/>
          <w:bCs/>
          <w:sz w:val="18"/>
          <w:szCs w:val="18"/>
        </w:rPr>
        <w:t xml:space="preserve"> Danelia. “Civilization, </w:t>
      </w:r>
      <w:proofErr w:type="spellStart"/>
      <w:r w:rsidR="00B03598">
        <w:rPr>
          <w:rFonts w:ascii="Sylfaen" w:hAnsi="Sylfaen" w:cs="Sylfaen"/>
          <w:bCs/>
          <w:sz w:val="18"/>
          <w:szCs w:val="18"/>
        </w:rPr>
        <w:t>Technocratism</w:t>
      </w:r>
      <w:proofErr w:type="spellEnd"/>
      <w:r w:rsidR="00B03598">
        <w:rPr>
          <w:rFonts w:ascii="Sylfaen" w:hAnsi="Sylfaen" w:cs="Sylfaen"/>
          <w:bCs/>
          <w:sz w:val="18"/>
          <w:szCs w:val="18"/>
        </w:rPr>
        <w:t xml:space="preserve"> and Culture”.</w:t>
      </w:r>
    </w:p>
    <w:p w:rsidR="00841B42" w:rsidRPr="00367567" w:rsidRDefault="00841B42" w:rsidP="00841B42">
      <w:pPr>
        <w:spacing w:after="0" w:line="240" w:lineRule="auto"/>
        <w:jc w:val="both"/>
        <w:rPr>
          <w:rFonts w:ascii="Sylfaen" w:eastAsia="Times New Roman" w:hAnsi="Sylfaen" w:cs="Calibri"/>
          <w:b/>
          <w:bCs/>
          <w:color w:val="000000"/>
          <w:sz w:val="20"/>
          <w:szCs w:val="20"/>
        </w:rPr>
      </w:pPr>
    </w:p>
    <w:p w:rsidR="006B1D42" w:rsidRPr="00367567" w:rsidRDefault="006B1D42" w:rsidP="006B1D42">
      <w:pPr>
        <w:tabs>
          <w:tab w:val="left" w:pos="450"/>
        </w:tabs>
        <w:spacing w:after="0" w:line="240" w:lineRule="auto"/>
        <w:jc w:val="both"/>
        <w:rPr>
          <w:rFonts w:ascii="Sylfaen" w:eastAsia="Times New Roman" w:hAnsi="Sylfaen" w:cs="Calibri"/>
          <w:b/>
          <w:bCs/>
          <w:color w:val="000000"/>
          <w:sz w:val="20"/>
          <w:szCs w:val="20"/>
        </w:rPr>
      </w:pPr>
      <w:r w:rsidRPr="00367567">
        <w:rPr>
          <w:rFonts w:ascii="Sylfaen" w:eastAsia="Times New Roman" w:hAnsi="Sylfaen" w:cs="Calibri"/>
          <w:b/>
          <w:bCs/>
          <w:color w:val="000000"/>
          <w:sz w:val="20"/>
          <w:szCs w:val="20"/>
        </w:rPr>
        <w:t>6. Products derived from previous research: technologies or techniques, inventions, patent applications, and/or licenses, other products, such as databases, physical collections, audio or video production, software, models/prototypes, educational aids/curricula/program, or business innovation etc. (max. 5)</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5"/>
        <w:gridCol w:w="3038"/>
        <w:gridCol w:w="3038"/>
        <w:gridCol w:w="3038"/>
      </w:tblGrid>
      <w:tr w:rsidR="006B1D42" w:rsidRPr="00367567" w:rsidTr="00184727">
        <w:tc>
          <w:tcPr>
            <w:tcW w:w="625" w:type="dxa"/>
            <w:vAlign w:val="center"/>
          </w:tcPr>
          <w:p w:rsidR="006B1D42" w:rsidRPr="00367567" w:rsidRDefault="006B1D42" w:rsidP="00184727">
            <w:pPr>
              <w:jc w:val="both"/>
              <w:rPr>
                <w:rFonts w:ascii="Sylfaen" w:eastAsia="Times New Roman" w:hAnsi="Sylfaen" w:cs="Calibri"/>
                <w:b/>
                <w:bCs/>
                <w:color w:val="000000"/>
                <w:sz w:val="20"/>
                <w:szCs w:val="20"/>
              </w:rPr>
            </w:pPr>
            <w:r w:rsidRPr="00367567">
              <w:rPr>
                <w:rFonts w:ascii="Calibri" w:eastAsia="Times New Roman" w:hAnsi="Calibri" w:cs="Calibri"/>
                <w:color w:val="000000"/>
                <w:sz w:val="20"/>
                <w:szCs w:val="20"/>
              </w:rPr>
              <w:t>№</w:t>
            </w:r>
          </w:p>
        </w:tc>
        <w:tc>
          <w:tcPr>
            <w:tcW w:w="3038" w:type="dxa"/>
            <w:vAlign w:val="center"/>
          </w:tcPr>
          <w:p w:rsidR="006B1D42" w:rsidRPr="00367567" w:rsidRDefault="006B1D42" w:rsidP="006B1D42">
            <w:pPr>
              <w:jc w:val="center"/>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 xml:space="preserve">Product Type </w:t>
            </w:r>
          </w:p>
        </w:tc>
        <w:tc>
          <w:tcPr>
            <w:tcW w:w="3038" w:type="dxa"/>
            <w:vAlign w:val="center"/>
          </w:tcPr>
          <w:p w:rsidR="006B1D42" w:rsidRPr="00367567" w:rsidRDefault="006B1D42" w:rsidP="006B1D42">
            <w:pPr>
              <w:jc w:val="center"/>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Product Description</w:t>
            </w:r>
          </w:p>
        </w:tc>
        <w:tc>
          <w:tcPr>
            <w:tcW w:w="3038" w:type="dxa"/>
            <w:vAlign w:val="center"/>
          </w:tcPr>
          <w:p w:rsidR="006B1D42" w:rsidRPr="00367567" w:rsidRDefault="006B1D42" w:rsidP="006B1D42">
            <w:pPr>
              <w:jc w:val="center"/>
              <w:rPr>
                <w:rFonts w:ascii="Sylfaen" w:eastAsia="Times New Roman" w:hAnsi="Sylfaen" w:cs="Calibri"/>
                <w:bCs/>
                <w:color w:val="000000"/>
                <w:sz w:val="20"/>
                <w:szCs w:val="20"/>
              </w:rPr>
            </w:pPr>
            <w:r w:rsidRPr="00367567">
              <w:rPr>
                <w:rFonts w:ascii="Sylfaen" w:hAnsi="Sylfaen" w:cs="Sylfaen"/>
                <w:sz w:val="20"/>
              </w:rPr>
              <w:t xml:space="preserve">Date, </w:t>
            </w:r>
            <w:r w:rsidR="000A73ED">
              <w:rPr>
                <w:rFonts w:ascii="Sylfaen" w:hAnsi="Sylfaen" w:cs="Sylfaen"/>
                <w:sz w:val="20"/>
              </w:rPr>
              <w:t>Registra</w:t>
            </w:r>
            <w:r w:rsidRPr="00367567">
              <w:rPr>
                <w:rFonts w:ascii="Sylfaen" w:hAnsi="Sylfaen" w:cs="Sylfaen"/>
                <w:sz w:val="20"/>
              </w:rPr>
              <w:t xml:space="preserve">tion Number of the </w:t>
            </w:r>
            <w:r w:rsidRPr="00367567">
              <w:rPr>
                <w:rFonts w:ascii="Sylfaen" w:hAnsi="Sylfaen" w:cs="Sylfaen"/>
                <w:sz w:val="20"/>
              </w:rPr>
              <w:lastRenderedPageBreak/>
              <w:t xml:space="preserve">document, </w:t>
            </w:r>
            <w:r w:rsidR="00F6702F" w:rsidRPr="00367567">
              <w:rPr>
                <w:rFonts w:ascii="Sylfaen" w:hAnsi="Sylfaen" w:cs="Sylfaen"/>
                <w:sz w:val="20"/>
              </w:rPr>
              <w:t>License</w:t>
            </w:r>
            <w:r w:rsidRPr="00367567">
              <w:rPr>
                <w:rFonts w:ascii="Sylfaen" w:hAnsi="Sylfaen" w:cs="Sylfaen"/>
                <w:sz w:val="20"/>
              </w:rPr>
              <w:t xml:space="preserve"> title/Webpage etc.</w:t>
            </w:r>
          </w:p>
        </w:tc>
      </w:tr>
      <w:tr w:rsidR="00D76B78" w:rsidRPr="00367567" w:rsidTr="00184727">
        <w:tc>
          <w:tcPr>
            <w:tcW w:w="625" w:type="dxa"/>
            <w:vAlign w:val="center"/>
          </w:tcPr>
          <w:p w:rsidR="00D76B78" w:rsidRPr="00367567" w:rsidRDefault="00D76B78" w:rsidP="00D76B78">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lastRenderedPageBreak/>
              <w:t>1</w:t>
            </w:r>
          </w:p>
        </w:tc>
        <w:tc>
          <w:tcPr>
            <w:tcW w:w="3038" w:type="dxa"/>
            <w:vAlign w:val="center"/>
          </w:tcPr>
          <w:p w:rsidR="00D76B78" w:rsidRPr="00367567" w:rsidRDefault="00D76B78" w:rsidP="002F5F42">
            <w:pPr>
              <w:jc w:val="both"/>
              <w:rPr>
                <w:rFonts w:ascii="Sylfaen" w:eastAsia="Times New Roman" w:hAnsi="Sylfaen" w:cs="Calibri"/>
                <w:bCs/>
                <w:color w:val="000000"/>
                <w:sz w:val="18"/>
                <w:szCs w:val="18"/>
              </w:rPr>
            </w:pPr>
            <w:r w:rsidRPr="00367567">
              <w:rPr>
                <w:rFonts w:ascii="Sylfaen" w:eastAsia="Calibri" w:hAnsi="Sylfaen" w:cs="Sylfaen"/>
                <w:bCs/>
                <w:sz w:val="18"/>
                <w:szCs w:val="18"/>
              </w:rPr>
              <w:t xml:space="preserve">  </w:t>
            </w:r>
            <w:r w:rsidR="002F5F42">
              <w:rPr>
                <w:rFonts w:ascii="Sylfaen" w:eastAsia="Calibri" w:hAnsi="Sylfaen" w:cs="Sylfaen"/>
                <w:bCs/>
                <w:sz w:val="18"/>
                <w:szCs w:val="18"/>
              </w:rPr>
              <w:t>Formation of Jewish Identity</w:t>
            </w:r>
          </w:p>
        </w:tc>
        <w:tc>
          <w:tcPr>
            <w:tcW w:w="3038" w:type="dxa"/>
            <w:vAlign w:val="center"/>
          </w:tcPr>
          <w:p w:rsidR="00811AC4" w:rsidRDefault="00811AC4" w:rsidP="00D76B78">
            <w:pPr>
              <w:jc w:val="both"/>
              <w:rPr>
                <w:rFonts w:ascii="Sylfaen" w:eastAsia="Times New Roman" w:hAnsi="Sylfaen" w:cs="Calibri"/>
                <w:bCs/>
                <w:color w:val="000000"/>
                <w:sz w:val="18"/>
                <w:szCs w:val="18"/>
              </w:rPr>
            </w:pPr>
            <w:r>
              <w:rPr>
                <w:rFonts w:ascii="Sylfaen" w:eastAsia="Times New Roman" w:hAnsi="Sylfaen" w:cs="Calibri"/>
                <w:bCs/>
                <w:color w:val="000000"/>
                <w:sz w:val="18"/>
                <w:szCs w:val="18"/>
              </w:rPr>
              <w:t xml:space="preserve">From the viewpoint of Georgian Jewish identity research, texts and ne archive materials from the second half of XIX century and 1910s are very important. The importance is due to the fact that, in contrast to previous periods, the “national self-examination” issues became a discussion subject for Jewish people themselves. </w:t>
            </w:r>
          </w:p>
          <w:p w:rsidR="00D76B78" w:rsidRPr="00367567" w:rsidRDefault="00D76B78" w:rsidP="00D76B78">
            <w:pPr>
              <w:jc w:val="both"/>
              <w:rPr>
                <w:rFonts w:ascii="Sylfaen" w:eastAsia="Times New Roman" w:hAnsi="Sylfaen" w:cs="Calibri"/>
                <w:bCs/>
                <w:color w:val="000000"/>
                <w:sz w:val="18"/>
                <w:szCs w:val="18"/>
              </w:rPr>
            </w:pPr>
          </w:p>
        </w:tc>
        <w:tc>
          <w:tcPr>
            <w:tcW w:w="3038" w:type="dxa"/>
            <w:vAlign w:val="center"/>
          </w:tcPr>
          <w:p w:rsidR="00CC5E2E" w:rsidRDefault="00CC5E2E" w:rsidP="00D76B78">
            <w:pPr>
              <w:jc w:val="center"/>
              <w:rPr>
                <w:rFonts w:ascii="Sylfaen" w:eastAsia="Times New Roman" w:hAnsi="Sylfaen" w:cs="Calibri"/>
                <w:bCs/>
                <w:color w:val="000000"/>
                <w:sz w:val="18"/>
                <w:szCs w:val="18"/>
              </w:rPr>
            </w:pPr>
            <w:r>
              <w:rPr>
                <w:rFonts w:ascii="Sylfaen" w:eastAsia="Times New Roman" w:hAnsi="Sylfaen" w:cs="Calibri"/>
                <w:bCs/>
                <w:color w:val="000000"/>
                <w:sz w:val="18"/>
                <w:szCs w:val="18"/>
              </w:rPr>
              <w:t>Software</w:t>
            </w:r>
          </w:p>
          <w:p w:rsidR="00D76B78" w:rsidRPr="00CC5E2E" w:rsidRDefault="00D76B78" w:rsidP="00D76B78">
            <w:pPr>
              <w:jc w:val="center"/>
              <w:rPr>
                <w:rFonts w:ascii="Sylfaen" w:hAnsi="Sylfaen" w:cs="Sylfaen"/>
                <w:bCs/>
                <w:sz w:val="18"/>
                <w:szCs w:val="18"/>
              </w:rPr>
            </w:pPr>
            <w:r w:rsidRPr="00367567">
              <w:rPr>
                <w:rFonts w:ascii="Sylfaen" w:eastAsia="Times New Roman" w:hAnsi="Sylfaen" w:cs="Calibri"/>
                <w:bCs/>
                <w:color w:val="000000"/>
                <w:sz w:val="18"/>
                <w:szCs w:val="18"/>
              </w:rPr>
              <w:t xml:space="preserve"> </w:t>
            </w:r>
            <w:r w:rsidR="00A14903">
              <w:rPr>
                <w:rFonts w:ascii="Sylfaen" w:eastAsia="Times New Roman" w:hAnsi="Sylfaen" w:cs="Calibri"/>
                <w:bCs/>
                <w:color w:val="000000"/>
                <w:sz w:val="18"/>
                <w:szCs w:val="18"/>
              </w:rPr>
              <w:t>Year</w:t>
            </w:r>
            <w:r w:rsidR="00036972">
              <w:rPr>
                <w:rFonts w:ascii="Sylfaen" w:eastAsia="Times New Roman" w:hAnsi="Sylfaen" w:cs="Calibri"/>
                <w:bCs/>
                <w:color w:val="000000"/>
                <w:sz w:val="18"/>
                <w:szCs w:val="18"/>
              </w:rPr>
              <w:t xml:space="preserve"> </w:t>
            </w:r>
            <w:r w:rsidRPr="00367567">
              <w:rPr>
                <w:rFonts w:ascii="Sylfaen" w:hAnsi="Sylfaen" w:cs="Sylfaen"/>
                <w:bCs/>
                <w:sz w:val="18"/>
                <w:szCs w:val="18"/>
              </w:rPr>
              <w:t>2016.</w:t>
            </w:r>
          </w:p>
          <w:p w:rsidR="00D76B78" w:rsidRPr="00CC5E2E" w:rsidRDefault="00D76B78" w:rsidP="00CC5E2E">
            <w:pPr>
              <w:jc w:val="center"/>
              <w:rPr>
                <w:rFonts w:ascii="Sylfaen" w:hAnsi="Sylfaen" w:cs="Sylfaen"/>
                <w:bCs/>
                <w:sz w:val="18"/>
                <w:szCs w:val="18"/>
              </w:rPr>
            </w:pPr>
            <w:r w:rsidRPr="00CC5E2E">
              <w:rPr>
                <w:rFonts w:ascii="Sylfaen" w:hAnsi="Sylfaen" w:cs="Sylfaen"/>
                <w:bCs/>
                <w:sz w:val="18"/>
                <w:szCs w:val="18"/>
              </w:rPr>
              <w:t xml:space="preserve">  </w:t>
            </w:r>
            <w:r w:rsidR="00CC5E2E" w:rsidRPr="00CC5E2E">
              <w:rPr>
                <w:rFonts w:ascii="Sylfaen" w:hAnsi="Sylfaen" w:cs="Sylfaen"/>
                <w:bCs/>
                <w:sz w:val="18"/>
                <w:szCs w:val="18"/>
              </w:rPr>
              <w:t>Ivane Javakhishvili Tbilisi State University, Issues of Culture and History Theories, Vol. XXX, pp. 100-108, Tbilisi</w:t>
            </w:r>
          </w:p>
        </w:tc>
      </w:tr>
      <w:tr w:rsidR="00D76B78" w:rsidRPr="00367567" w:rsidTr="00184727">
        <w:tc>
          <w:tcPr>
            <w:tcW w:w="625" w:type="dxa"/>
            <w:vAlign w:val="center"/>
          </w:tcPr>
          <w:p w:rsidR="00D76B78" w:rsidRPr="00367567" w:rsidRDefault="00D76B78" w:rsidP="00D76B78">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2</w:t>
            </w:r>
          </w:p>
        </w:tc>
        <w:tc>
          <w:tcPr>
            <w:tcW w:w="3038" w:type="dxa"/>
            <w:vAlign w:val="center"/>
          </w:tcPr>
          <w:p w:rsidR="00513BE0" w:rsidRDefault="00513BE0" w:rsidP="00D76B78">
            <w:pPr>
              <w:jc w:val="both"/>
              <w:rPr>
                <w:rFonts w:ascii="Sylfaen" w:eastAsia="Calibri" w:hAnsi="Sylfaen" w:cs="Sylfaen"/>
                <w:bCs/>
                <w:sz w:val="18"/>
                <w:szCs w:val="18"/>
              </w:rPr>
            </w:pPr>
            <w:r>
              <w:rPr>
                <w:rFonts w:ascii="Sylfaen" w:eastAsia="Calibri" w:hAnsi="Sylfaen" w:cs="Sylfaen"/>
                <w:bCs/>
                <w:sz w:val="18"/>
                <w:szCs w:val="18"/>
              </w:rPr>
              <w:t>Religious Politics and Georgian Jews (1920s)</w:t>
            </w:r>
          </w:p>
          <w:p w:rsidR="00D76B78" w:rsidRPr="00367567" w:rsidRDefault="00D76B78" w:rsidP="00D76B78">
            <w:pPr>
              <w:jc w:val="both"/>
              <w:rPr>
                <w:rFonts w:ascii="Sylfaen" w:eastAsia="Times New Roman" w:hAnsi="Sylfaen" w:cs="Calibri"/>
                <w:bCs/>
                <w:color w:val="000000"/>
                <w:sz w:val="18"/>
                <w:szCs w:val="18"/>
              </w:rPr>
            </w:pPr>
          </w:p>
        </w:tc>
        <w:tc>
          <w:tcPr>
            <w:tcW w:w="3038" w:type="dxa"/>
            <w:vAlign w:val="center"/>
          </w:tcPr>
          <w:p w:rsidR="00D76B78" w:rsidRPr="00367567" w:rsidRDefault="00D76B78" w:rsidP="0056308A">
            <w:pPr>
              <w:jc w:val="both"/>
              <w:rPr>
                <w:rFonts w:ascii="Sylfaen" w:eastAsia="Times New Roman" w:hAnsi="Sylfaen" w:cs="Calibri"/>
                <w:bCs/>
                <w:color w:val="000000"/>
                <w:sz w:val="18"/>
                <w:szCs w:val="18"/>
              </w:rPr>
            </w:pPr>
            <w:r w:rsidRPr="00367567">
              <w:rPr>
                <w:rFonts w:ascii="Sylfaen" w:eastAsia="Times New Roman" w:hAnsi="Sylfaen" w:cs="Calibri"/>
                <w:bCs/>
                <w:color w:val="000000"/>
                <w:sz w:val="18"/>
                <w:szCs w:val="18"/>
              </w:rPr>
              <w:t xml:space="preserve"> </w:t>
            </w:r>
            <w:r w:rsidR="006054B8">
              <w:rPr>
                <w:rFonts w:ascii="Sylfaen" w:eastAsia="Times New Roman" w:hAnsi="Sylfaen" w:cs="Calibri"/>
                <w:bCs/>
                <w:color w:val="000000"/>
                <w:sz w:val="18"/>
                <w:szCs w:val="18"/>
              </w:rPr>
              <w:t>Anti-religious policies of Bolsheviks, which influenced all the concepts in Georgia, was especially aggressive in its early stage. New archive materials we revealed allowed us to make</w:t>
            </w:r>
            <w:r w:rsidR="0056308A">
              <w:rPr>
                <w:rFonts w:ascii="Sylfaen" w:eastAsia="Times New Roman" w:hAnsi="Sylfaen" w:cs="Calibri"/>
                <w:bCs/>
                <w:color w:val="000000"/>
                <w:sz w:val="18"/>
                <w:szCs w:val="18"/>
              </w:rPr>
              <w:t xml:space="preserve"> clearer</w:t>
            </w:r>
            <w:r w:rsidR="006054B8">
              <w:rPr>
                <w:rFonts w:ascii="Sylfaen" w:eastAsia="Times New Roman" w:hAnsi="Sylfaen" w:cs="Calibri"/>
                <w:bCs/>
                <w:color w:val="000000"/>
                <w:sz w:val="18"/>
                <w:szCs w:val="18"/>
              </w:rPr>
              <w:t xml:space="preserve"> several details of this process </w:t>
            </w:r>
            <w:r w:rsidR="0056308A">
              <w:rPr>
                <w:rFonts w:ascii="Sylfaen" w:eastAsia="Times New Roman" w:hAnsi="Sylfaen" w:cs="Calibri"/>
                <w:bCs/>
                <w:color w:val="000000"/>
                <w:sz w:val="18"/>
                <w:szCs w:val="18"/>
              </w:rPr>
              <w:t>in relation</w:t>
            </w:r>
            <w:r w:rsidR="006054B8">
              <w:rPr>
                <w:rFonts w:ascii="Sylfaen" w:eastAsia="Times New Roman" w:hAnsi="Sylfaen" w:cs="Calibri"/>
                <w:bCs/>
                <w:color w:val="000000"/>
                <w:sz w:val="18"/>
                <w:szCs w:val="18"/>
              </w:rPr>
              <w:t xml:space="preserve"> to Georgian Jews. </w:t>
            </w:r>
          </w:p>
        </w:tc>
        <w:tc>
          <w:tcPr>
            <w:tcW w:w="3038" w:type="dxa"/>
            <w:vAlign w:val="center"/>
          </w:tcPr>
          <w:p w:rsidR="007D4144" w:rsidRDefault="00036972" w:rsidP="00D76B78">
            <w:pPr>
              <w:jc w:val="center"/>
              <w:rPr>
                <w:rFonts w:ascii="Sylfaen" w:eastAsia="Times New Roman" w:hAnsi="Sylfaen" w:cs="Calibri"/>
                <w:bCs/>
                <w:color w:val="000000"/>
                <w:sz w:val="18"/>
                <w:szCs w:val="18"/>
              </w:rPr>
            </w:pPr>
            <w:r>
              <w:rPr>
                <w:rFonts w:ascii="Sylfaen" w:eastAsia="Times New Roman" w:hAnsi="Sylfaen" w:cs="Calibri"/>
                <w:bCs/>
                <w:color w:val="000000"/>
                <w:sz w:val="18"/>
                <w:szCs w:val="18"/>
              </w:rPr>
              <w:t>Software</w:t>
            </w:r>
            <w:r w:rsidR="00D76B78" w:rsidRPr="00367567">
              <w:rPr>
                <w:rFonts w:ascii="Sylfaen" w:eastAsia="Times New Roman" w:hAnsi="Sylfaen" w:cs="Calibri"/>
                <w:bCs/>
                <w:color w:val="000000"/>
                <w:sz w:val="18"/>
                <w:szCs w:val="18"/>
              </w:rPr>
              <w:t xml:space="preserve"> </w:t>
            </w:r>
          </w:p>
          <w:p w:rsidR="00D76B78" w:rsidRPr="00367567" w:rsidRDefault="00A14903" w:rsidP="00D76B78">
            <w:pPr>
              <w:jc w:val="center"/>
              <w:rPr>
                <w:rFonts w:ascii="Sylfaen" w:hAnsi="Sylfaen" w:cs="Sylfaen"/>
                <w:bCs/>
                <w:sz w:val="18"/>
                <w:szCs w:val="18"/>
              </w:rPr>
            </w:pPr>
            <w:r>
              <w:rPr>
                <w:rFonts w:ascii="Sylfaen" w:eastAsia="Times New Roman" w:hAnsi="Sylfaen" w:cs="Calibri"/>
                <w:bCs/>
                <w:color w:val="000000"/>
                <w:sz w:val="18"/>
                <w:szCs w:val="18"/>
              </w:rPr>
              <w:t>Year</w:t>
            </w:r>
            <w:r w:rsidR="007D4144">
              <w:rPr>
                <w:rFonts w:ascii="Sylfaen" w:eastAsia="Times New Roman" w:hAnsi="Sylfaen" w:cs="Calibri"/>
                <w:bCs/>
                <w:color w:val="000000"/>
                <w:sz w:val="18"/>
                <w:szCs w:val="18"/>
              </w:rPr>
              <w:t xml:space="preserve"> </w:t>
            </w:r>
            <w:r w:rsidR="00D76B78" w:rsidRPr="00367567">
              <w:rPr>
                <w:rFonts w:ascii="Sylfaen" w:hAnsi="Sylfaen" w:cs="Sylfaen"/>
                <w:bCs/>
                <w:sz w:val="18"/>
                <w:szCs w:val="18"/>
              </w:rPr>
              <w:t>2015.</w:t>
            </w:r>
          </w:p>
          <w:p w:rsidR="00D76B78" w:rsidRPr="00367567" w:rsidRDefault="00D76B78" w:rsidP="00D76B78">
            <w:pPr>
              <w:jc w:val="both"/>
              <w:rPr>
                <w:rFonts w:ascii="Sylfaen" w:eastAsia="Calibri" w:hAnsi="Sylfaen" w:cs="Sylfaen"/>
                <w:bCs/>
                <w:sz w:val="18"/>
                <w:szCs w:val="18"/>
              </w:rPr>
            </w:pPr>
          </w:p>
          <w:p w:rsidR="00036972" w:rsidRDefault="00036972" w:rsidP="00D76B78">
            <w:pPr>
              <w:jc w:val="both"/>
              <w:rPr>
                <w:rFonts w:ascii="Sylfaen" w:eastAsia="Calibri" w:hAnsi="Sylfaen" w:cs="Sylfaen"/>
                <w:bCs/>
                <w:sz w:val="18"/>
                <w:szCs w:val="18"/>
              </w:rPr>
            </w:pPr>
          </w:p>
          <w:p w:rsidR="00D76B78" w:rsidRPr="00945520" w:rsidRDefault="00036972" w:rsidP="00D76B78">
            <w:pPr>
              <w:jc w:val="both"/>
              <w:rPr>
                <w:rFonts w:ascii="Sylfaen" w:eastAsia="Calibri" w:hAnsi="Sylfaen" w:cs="Sylfaen"/>
                <w:bCs/>
                <w:sz w:val="18"/>
                <w:szCs w:val="18"/>
              </w:rPr>
            </w:pPr>
            <w:r>
              <w:rPr>
                <w:rFonts w:ascii="Sylfaen" w:eastAsia="Calibri" w:hAnsi="Sylfaen" w:cs="Sylfaen"/>
                <w:bCs/>
                <w:sz w:val="18"/>
                <w:szCs w:val="18"/>
              </w:rPr>
              <w:t>Periodic scientific Journal “</w:t>
            </w:r>
            <w:proofErr w:type="spellStart"/>
            <w:r>
              <w:rPr>
                <w:rFonts w:ascii="Sylfaen" w:eastAsia="Calibri" w:hAnsi="Sylfaen" w:cs="Sylfaen"/>
                <w:bCs/>
                <w:sz w:val="18"/>
                <w:szCs w:val="18"/>
              </w:rPr>
              <w:t>Goni</w:t>
            </w:r>
            <w:proofErr w:type="spellEnd"/>
            <w:r>
              <w:rPr>
                <w:rFonts w:ascii="Sylfaen" w:eastAsia="Calibri" w:hAnsi="Sylfaen" w:cs="Sylfaen"/>
                <w:bCs/>
                <w:sz w:val="18"/>
                <w:szCs w:val="18"/>
              </w:rPr>
              <w:t>” N3, pp. 167-170, Kutaisi, 2015.</w:t>
            </w:r>
          </w:p>
        </w:tc>
      </w:tr>
      <w:tr w:rsidR="00D76B78" w:rsidRPr="00367567" w:rsidTr="00184727">
        <w:tc>
          <w:tcPr>
            <w:tcW w:w="625" w:type="dxa"/>
            <w:vAlign w:val="center"/>
          </w:tcPr>
          <w:p w:rsidR="00D76B78" w:rsidRPr="00367567" w:rsidRDefault="00D76B78" w:rsidP="00D76B78">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3</w:t>
            </w:r>
          </w:p>
        </w:tc>
        <w:tc>
          <w:tcPr>
            <w:tcW w:w="3038" w:type="dxa"/>
            <w:vAlign w:val="center"/>
          </w:tcPr>
          <w:p w:rsidR="00513BE0" w:rsidRDefault="00513BE0" w:rsidP="00D76B78">
            <w:pPr>
              <w:jc w:val="both"/>
              <w:rPr>
                <w:rFonts w:ascii="Sylfaen" w:eastAsia="Calibri" w:hAnsi="Sylfaen" w:cs="Sylfaen"/>
                <w:bCs/>
                <w:sz w:val="18"/>
                <w:szCs w:val="18"/>
              </w:rPr>
            </w:pPr>
            <w:r>
              <w:rPr>
                <w:rFonts w:ascii="Sylfaen" w:eastAsia="Calibri" w:hAnsi="Sylfaen" w:cs="Sylfaen"/>
                <w:bCs/>
                <w:sz w:val="18"/>
                <w:szCs w:val="18"/>
              </w:rPr>
              <w:t>Spiritual Union of Two Nations (from the history of Georgian-Jewish relationships)</w:t>
            </w:r>
          </w:p>
          <w:p w:rsidR="00D76B78" w:rsidRPr="00367567" w:rsidRDefault="00D76B78" w:rsidP="00D76B78">
            <w:pPr>
              <w:jc w:val="both"/>
              <w:rPr>
                <w:rFonts w:ascii="Sylfaen" w:eastAsia="Times New Roman" w:hAnsi="Sylfaen" w:cs="Calibri"/>
                <w:bCs/>
                <w:color w:val="000000"/>
                <w:sz w:val="18"/>
                <w:szCs w:val="18"/>
              </w:rPr>
            </w:pPr>
          </w:p>
        </w:tc>
        <w:tc>
          <w:tcPr>
            <w:tcW w:w="3038" w:type="dxa"/>
            <w:vAlign w:val="center"/>
          </w:tcPr>
          <w:p w:rsidR="00D76B78" w:rsidRPr="00367567" w:rsidRDefault="00D76B78" w:rsidP="00D76B78">
            <w:pPr>
              <w:jc w:val="both"/>
              <w:rPr>
                <w:rFonts w:ascii="Sylfaen" w:eastAsia="Times New Roman" w:hAnsi="Sylfaen" w:cs="Calibri"/>
                <w:bCs/>
                <w:color w:val="000000"/>
                <w:sz w:val="18"/>
                <w:szCs w:val="18"/>
              </w:rPr>
            </w:pPr>
            <w:r w:rsidRPr="00367567">
              <w:rPr>
                <w:rFonts w:ascii="Sylfaen" w:eastAsia="Times New Roman" w:hAnsi="Sylfaen" w:cs="Calibri"/>
                <w:bCs/>
                <w:color w:val="000000"/>
                <w:sz w:val="18"/>
                <w:szCs w:val="18"/>
              </w:rPr>
              <w:t xml:space="preserve">    </w:t>
            </w:r>
            <w:r w:rsidR="00883524">
              <w:rPr>
                <w:rFonts w:ascii="Sylfaen" w:eastAsia="Times New Roman" w:hAnsi="Sylfaen" w:cs="Calibri"/>
                <w:bCs/>
                <w:color w:val="000000"/>
                <w:sz w:val="18"/>
                <w:szCs w:val="18"/>
              </w:rPr>
              <w:t xml:space="preserve">Great interest toward Jewish people are caused by the difficult and interesting history the nation had to endure. 26-centuries-long history of Georgian and Jewish people showed that these two nations have lived friendly together. This is a shining example of relations between people of different nations, of gratitude towards Georgian people. </w:t>
            </w:r>
          </w:p>
        </w:tc>
        <w:tc>
          <w:tcPr>
            <w:tcW w:w="3038" w:type="dxa"/>
            <w:vAlign w:val="center"/>
          </w:tcPr>
          <w:p w:rsidR="007D4144" w:rsidRDefault="007D4144" w:rsidP="007D4144">
            <w:pPr>
              <w:jc w:val="center"/>
              <w:rPr>
                <w:rFonts w:ascii="Sylfaen" w:eastAsia="Times New Roman" w:hAnsi="Sylfaen" w:cs="Calibri"/>
                <w:bCs/>
                <w:color w:val="000000"/>
                <w:sz w:val="18"/>
                <w:szCs w:val="18"/>
              </w:rPr>
            </w:pPr>
            <w:r>
              <w:rPr>
                <w:rFonts w:ascii="Sylfaen" w:eastAsia="Times New Roman" w:hAnsi="Sylfaen" w:cs="Calibri"/>
                <w:bCs/>
                <w:color w:val="000000"/>
                <w:sz w:val="18"/>
                <w:szCs w:val="18"/>
              </w:rPr>
              <w:t>Software</w:t>
            </w:r>
            <w:r w:rsidRPr="00367567">
              <w:rPr>
                <w:rFonts w:ascii="Sylfaen" w:eastAsia="Times New Roman" w:hAnsi="Sylfaen" w:cs="Calibri"/>
                <w:bCs/>
                <w:color w:val="000000"/>
                <w:sz w:val="18"/>
                <w:szCs w:val="18"/>
              </w:rPr>
              <w:t xml:space="preserve"> </w:t>
            </w:r>
          </w:p>
          <w:p w:rsidR="00D76B78" w:rsidRPr="00367567" w:rsidRDefault="00036972" w:rsidP="00D76B78">
            <w:pPr>
              <w:jc w:val="center"/>
              <w:rPr>
                <w:rFonts w:ascii="Sylfaen" w:hAnsi="Sylfaen" w:cs="Sylfaen"/>
                <w:bCs/>
                <w:sz w:val="18"/>
                <w:szCs w:val="18"/>
              </w:rPr>
            </w:pPr>
            <w:proofErr w:type="gramStart"/>
            <w:r>
              <w:rPr>
                <w:rFonts w:ascii="Sylfaen" w:eastAsia="Times New Roman" w:hAnsi="Sylfaen" w:cs="Calibri"/>
                <w:bCs/>
                <w:color w:val="000000"/>
                <w:sz w:val="18"/>
                <w:szCs w:val="18"/>
              </w:rPr>
              <w:t>year</w:t>
            </w:r>
            <w:proofErr w:type="gramEnd"/>
            <w:r>
              <w:rPr>
                <w:rFonts w:ascii="Sylfaen" w:eastAsia="Times New Roman" w:hAnsi="Sylfaen" w:cs="Calibri"/>
                <w:bCs/>
                <w:color w:val="000000"/>
                <w:sz w:val="18"/>
                <w:szCs w:val="18"/>
              </w:rPr>
              <w:t xml:space="preserve"> </w:t>
            </w:r>
            <w:r w:rsidR="00D76B78" w:rsidRPr="00367567">
              <w:rPr>
                <w:rFonts w:ascii="Sylfaen" w:hAnsi="Sylfaen" w:cs="Sylfaen"/>
                <w:bCs/>
                <w:sz w:val="18"/>
                <w:szCs w:val="18"/>
              </w:rPr>
              <w:t>2015.</w:t>
            </w:r>
          </w:p>
          <w:p w:rsidR="00D76B78" w:rsidRPr="00367567" w:rsidRDefault="00D76B78" w:rsidP="00D76B78">
            <w:pPr>
              <w:jc w:val="both"/>
              <w:rPr>
                <w:rFonts w:ascii="Sylfaen" w:eastAsia="Calibri" w:hAnsi="Sylfaen" w:cs="Sylfaen"/>
                <w:bCs/>
                <w:sz w:val="18"/>
                <w:szCs w:val="18"/>
              </w:rPr>
            </w:pPr>
          </w:p>
          <w:p w:rsidR="00D76B78" w:rsidRPr="00320FFC" w:rsidRDefault="00036972" w:rsidP="00D76B78">
            <w:pPr>
              <w:jc w:val="both"/>
              <w:rPr>
                <w:rFonts w:ascii="Sylfaen" w:eastAsia="Calibri" w:hAnsi="Sylfaen" w:cs="Sylfaen"/>
                <w:bCs/>
                <w:sz w:val="18"/>
                <w:szCs w:val="18"/>
              </w:rPr>
            </w:pPr>
            <w:r>
              <w:rPr>
                <w:rFonts w:ascii="Sylfaen" w:eastAsia="Calibri" w:hAnsi="Sylfaen" w:cs="Sylfaen"/>
                <w:bCs/>
                <w:sz w:val="18"/>
                <w:szCs w:val="18"/>
              </w:rPr>
              <w:t>Periodic scientific Journal “</w:t>
            </w:r>
            <w:proofErr w:type="spellStart"/>
            <w:r>
              <w:rPr>
                <w:rFonts w:ascii="Sylfaen" w:eastAsia="Calibri" w:hAnsi="Sylfaen" w:cs="Sylfaen"/>
                <w:bCs/>
                <w:sz w:val="18"/>
                <w:szCs w:val="18"/>
              </w:rPr>
              <w:t>Goni</w:t>
            </w:r>
            <w:proofErr w:type="spellEnd"/>
            <w:r>
              <w:rPr>
                <w:rFonts w:ascii="Sylfaen" w:eastAsia="Calibri" w:hAnsi="Sylfaen" w:cs="Sylfaen"/>
                <w:bCs/>
                <w:sz w:val="18"/>
                <w:szCs w:val="18"/>
              </w:rPr>
              <w:t>” N3, pp. 204-208, Kutaisi, 2015.</w:t>
            </w:r>
          </w:p>
        </w:tc>
      </w:tr>
      <w:tr w:rsidR="00D76B78" w:rsidRPr="00367567" w:rsidTr="00184727">
        <w:tc>
          <w:tcPr>
            <w:tcW w:w="625" w:type="dxa"/>
            <w:vAlign w:val="center"/>
          </w:tcPr>
          <w:p w:rsidR="00D76B78" w:rsidRPr="00367567" w:rsidRDefault="00D76B78" w:rsidP="00D76B78">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4</w:t>
            </w:r>
          </w:p>
        </w:tc>
        <w:tc>
          <w:tcPr>
            <w:tcW w:w="3038" w:type="dxa"/>
            <w:vAlign w:val="center"/>
          </w:tcPr>
          <w:p w:rsidR="00D76B78" w:rsidRPr="00367567" w:rsidRDefault="00D76B78" w:rsidP="00D76B78">
            <w:pPr>
              <w:jc w:val="both"/>
              <w:rPr>
                <w:rFonts w:ascii="Sylfaen" w:eastAsia="Times New Roman" w:hAnsi="Sylfaen" w:cs="Calibri"/>
                <w:bCs/>
                <w:color w:val="000000"/>
                <w:sz w:val="20"/>
                <w:szCs w:val="20"/>
              </w:rPr>
            </w:pPr>
          </w:p>
        </w:tc>
        <w:tc>
          <w:tcPr>
            <w:tcW w:w="3038" w:type="dxa"/>
            <w:vAlign w:val="center"/>
          </w:tcPr>
          <w:p w:rsidR="00D76B78" w:rsidRPr="00367567" w:rsidRDefault="00D76B78" w:rsidP="00D76B78">
            <w:pPr>
              <w:jc w:val="both"/>
              <w:rPr>
                <w:rFonts w:ascii="Sylfaen" w:eastAsia="Times New Roman" w:hAnsi="Sylfaen" w:cs="Calibri"/>
                <w:bCs/>
                <w:color w:val="000000"/>
                <w:sz w:val="20"/>
                <w:szCs w:val="20"/>
              </w:rPr>
            </w:pPr>
          </w:p>
        </w:tc>
        <w:tc>
          <w:tcPr>
            <w:tcW w:w="3038" w:type="dxa"/>
            <w:vAlign w:val="center"/>
          </w:tcPr>
          <w:p w:rsidR="00D76B78" w:rsidRPr="00367567" w:rsidRDefault="00D76B78" w:rsidP="00D76B78">
            <w:pPr>
              <w:jc w:val="both"/>
              <w:rPr>
                <w:rFonts w:ascii="Sylfaen" w:eastAsia="Times New Roman" w:hAnsi="Sylfaen" w:cs="Calibri"/>
                <w:bCs/>
                <w:color w:val="000000"/>
                <w:sz w:val="20"/>
                <w:szCs w:val="20"/>
              </w:rPr>
            </w:pPr>
          </w:p>
        </w:tc>
      </w:tr>
      <w:tr w:rsidR="00D76B78" w:rsidRPr="00367567" w:rsidTr="00184727">
        <w:tc>
          <w:tcPr>
            <w:tcW w:w="625" w:type="dxa"/>
            <w:vAlign w:val="center"/>
          </w:tcPr>
          <w:p w:rsidR="00D76B78" w:rsidRPr="00367567" w:rsidRDefault="00D76B78" w:rsidP="00D76B78">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5</w:t>
            </w:r>
          </w:p>
        </w:tc>
        <w:tc>
          <w:tcPr>
            <w:tcW w:w="3038" w:type="dxa"/>
            <w:vAlign w:val="center"/>
          </w:tcPr>
          <w:p w:rsidR="00D76B78" w:rsidRPr="00367567" w:rsidRDefault="00D76B78" w:rsidP="00D76B78">
            <w:pPr>
              <w:jc w:val="both"/>
              <w:rPr>
                <w:rFonts w:ascii="Sylfaen" w:eastAsia="Times New Roman" w:hAnsi="Sylfaen" w:cs="Calibri"/>
                <w:bCs/>
                <w:color w:val="000000"/>
                <w:sz w:val="20"/>
                <w:szCs w:val="20"/>
              </w:rPr>
            </w:pPr>
          </w:p>
        </w:tc>
        <w:tc>
          <w:tcPr>
            <w:tcW w:w="3038" w:type="dxa"/>
            <w:vAlign w:val="center"/>
          </w:tcPr>
          <w:p w:rsidR="00D76B78" w:rsidRPr="00367567" w:rsidRDefault="00D76B78" w:rsidP="00D76B78">
            <w:pPr>
              <w:jc w:val="both"/>
              <w:rPr>
                <w:rFonts w:ascii="Sylfaen" w:eastAsia="Times New Roman" w:hAnsi="Sylfaen" w:cs="Calibri"/>
                <w:bCs/>
                <w:color w:val="000000"/>
                <w:sz w:val="20"/>
                <w:szCs w:val="20"/>
              </w:rPr>
            </w:pPr>
          </w:p>
        </w:tc>
        <w:tc>
          <w:tcPr>
            <w:tcW w:w="3038" w:type="dxa"/>
            <w:vAlign w:val="center"/>
          </w:tcPr>
          <w:p w:rsidR="00D76B78" w:rsidRPr="00367567" w:rsidRDefault="00D76B78" w:rsidP="00D76B78">
            <w:pPr>
              <w:jc w:val="both"/>
              <w:rPr>
                <w:rFonts w:ascii="Sylfaen" w:eastAsia="Times New Roman" w:hAnsi="Sylfaen" w:cs="Calibri"/>
                <w:bCs/>
                <w:color w:val="000000"/>
                <w:sz w:val="20"/>
                <w:szCs w:val="20"/>
              </w:rPr>
            </w:pPr>
          </w:p>
        </w:tc>
      </w:tr>
    </w:tbl>
    <w:p w:rsidR="006B1D42" w:rsidRPr="00367567" w:rsidRDefault="00CE74E4" w:rsidP="006B1D42">
      <w:pPr>
        <w:spacing w:before="120" w:after="120" w:line="240" w:lineRule="auto"/>
        <w:jc w:val="both"/>
        <w:rPr>
          <w:rFonts w:ascii="Sylfaen" w:eastAsia="Times New Roman" w:hAnsi="Sylfaen" w:cs="Calibri"/>
          <w:b/>
          <w:bCs/>
          <w:color w:val="000000"/>
          <w:sz w:val="20"/>
          <w:szCs w:val="20"/>
        </w:rPr>
      </w:pPr>
      <w:r w:rsidRPr="00367567">
        <w:rPr>
          <w:rFonts w:ascii="Sylfaen" w:eastAsia="Times New Roman" w:hAnsi="Sylfaen" w:cs="Calibri"/>
          <w:b/>
          <w:bCs/>
          <w:color w:val="000000"/>
          <w:sz w:val="20"/>
          <w:szCs w:val="20"/>
        </w:rPr>
        <w:t>Patents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5"/>
        <w:gridCol w:w="3038"/>
        <w:gridCol w:w="3038"/>
        <w:gridCol w:w="3038"/>
      </w:tblGrid>
      <w:tr w:rsidR="006B1D42" w:rsidRPr="00367567" w:rsidTr="00184727">
        <w:tc>
          <w:tcPr>
            <w:tcW w:w="625" w:type="dxa"/>
            <w:vAlign w:val="center"/>
          </w:tcPr>
          <w:p w:rsidR="006B1D42" w:rsidRPr="00367567" w:rsidRDefault="006B1D42" w:rsidP="00184727">
            <w:pPr>
              <w:jc w:val="both"/>
              <w:rPr>
                <w:rFonts w:ascii="Sylfaen" w:eastAsia="Times New Roman" w:hAnsi="Sylfaen" w:cs="Calibri"/>
                <w:b/>
                <w:bCs/>
                <w:color w:val="000000"/>
                <w:sz w:val="20"/>
                <w:szCs w:val="20"/>
              </w:rPr>
            </w:pPr>
            <w:r w:rsidRPr="00367567">
              <w:rPr>
                <w:rFonts w:ascii="Calibri" w:eastAsia="Times New Roman" w:hAnsi="Calibri" w:cs="Calibri"/>
                <w:color w:val="000000"/>
                <w:sz w:val="20"/>
                <w:szCs w:val="20"/>
              </w:rPr>
              <w:t>№</w:t>
            </w:r>
          </w:p>
        </w:tc>
        <w:tc>
          <w:tcPr>
            <w:tcW w:w="3038" w:type="dxa"/>
            <w:vAlign w:val="center"/>
          </w:tcPr>
          <w:p w:rsidR="006B1D42" w:rsidRPr="00367567" w:rsidRDefault="00CE74E4" w:rsidP="00184727">
            <w:pPr>
              <w:jc w:val="center"/>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Title of the Invention</w:t>
            </w:r>
          </w:p>
        </w:tc>
        <w:tc>
          <w:tcPr>
            <w:tcW w:w="3038" w:type="dxa"/>
            <w:vAlign w:val="center"/>
          </w:tcPr>
          <w:p w:rsidR="006B1D42" w:rsidRPr="00367567" w:rsidRDefault="00CE74E4" w:rsidP="00CE74E4">
            <w:pPr>
              <w:jc w:val="center"/>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Filing Date</w:t>
            </w:r>
          </w:p>
        </w:tc>
        <w:tc>
          <w:tcPr>
            <w:tcW w:w="3038" w:type="dxa"/>
            <w:vAlign w:val="center"/>
          </w:tcPr>
          <w:p w:rsidR="006B1D42" w:rsidRPr="00367567" w:rsidRDefault="00CE74E4" w:rsidP="00184727">
            <w:pPr>
              <w:jc w:val="center"/>
              <w:rPr>
                <w:rFonts w:ascii="Sylfaen" w:eastAsia="Times New Roman" w:hAnsi="Sylfaen" w:cs="Calibri"/>
                <w:bCs/>
                <w:color w:val="000000"/>
                <w:sz w:val="20"/>
                <w:szCs w:val="20"/>
              </w:rPr>
            </w:pPr>
            <w:r w:rsidRPr="00367567">
              <w:rPr>
                <w:rFonts w:ascii="Sylfaen" w:eastAsia="Times New Roman" w:hAnsi="Sylfaen" w:cs="Sylfaen"/>
                <w:color w:val="000000"/>
                <w:sz w:val="20"/>
                <w:szCs w:val="20"/>
              </w:rPr>
              <w:t>Patent-granting Organization, Country</w:t>
            </w:r>
          </w:p>
        </w:tc>
      </w:tr>
      <w:tr w:rsidR="006B1D42" w:rsidRPr="00367567" w:rsidTr="00184727">
        <w:tc>
          <w:tcPr>
            <w:tcW w:w="625" w:type="dxa"/>
            <w:vAlign w:val="center"/>
          </w:tcPr>
          <w:p w:rsidR="006B1D42" w:rsidRPr="00367567" w:rsidRDefault="000716DB" w:rsidP="00184727">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1</w:t>
            </w: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r>
      <w:tr w:rsidR="006B1D42" w:rsidRPr="00367567" w:rsidTr="00184727">
        <w:tc>
          <w:tcPr>
            <w:tcW w:w="625" w:type="dxa"/>
            <w:vAlign w:val="center"/>
          </w:tcPr>
          <w:p w:rsidR="006B1D42" w:rsidRPr="00367567" w:rsidRDefault="000716DB" w:rsidP="00184727">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2</w:t>
            </w: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r>
      <w:tr w:rsidR="006B1D42" w:rsidRPr="00367567" w:rsidTr="00184727">
        <w:tc>
          <w:tcPr>
            <w:tcW w:w="625" w:type="dxa"/>
            <w:vAlign w:val="center"/>
          </w:tcPr>
          <w:p w:rsidR="006B1D42" w:rsidRPr="00367567" w:rsidRDefault="000716DB" w:rsidP="00184727">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3</w:t>
            </w: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r>
      <w:tr w:rsidR="006B1D42" w:rsidRPr="00367567" w:rsidTr="00184727">
        <w:tc>
          <w:tcPr>
            <w:tcW w:w="625" w:type="dxa"/>
            <w:vAlign w:val="center"/>
          </w:tcPr>
          <w:p w:rsidR="006B1D42" w:rsidRPr="00367567" w:rsidRDefault="000716DB" w:rsidP="00184727">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4</w:t>
            </w: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r>
      <w:tr w:rsidR="006B1D42" w:rsidRPr="00367567" w:rsidTr="00184727">
        <w:tc>
          <w:tcPr>
            <w:tcW w:w="625" w:type="dxa"/>
            <w:vAlign w:val="center"/>
          </w:tcPr>
          <w:p w:rsidR="006B1D42" w:rsidRPr="00367567" w:rsidRDefault="000716DB" w:rsidP="00184727">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5</w:t>
            </w: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c>
          <w:tcPr>
            <w:tcW w:w="3038" w:type="dxa"/>
            <w:vAlign w:val="center"/>
          </w:tcPr>
          <w:p w:rsidR="006B1D42" w:rsidRPr="00367567" w:rsidRDefault="006B1D42" w:rsidP="00184727">
            <w:pPr>
              <w:jc w:val="both"/>
              <w:rPr>
                <w:rFonts w:ascii="Sylfaen" w:eastAsia="Times New Roman" w:hAnsi="Sylfaen" w:cs="Calibri"/>
                <w:bCs/>
                <w:color w:val="000000"/>
                <w:sz w:val="20"/>
                <w:szCs w:val="20"/>
              </w:rPr>
            </w:pPr>
          </w:p>
        </w:tc>
      </w:tr>
    </w:tbl>
    <w:p w:rsidR="006B1D42" w:rsidRPr="00367567" w:rsidRDefault="006B1D42" w:rsidP="00841B42">
      <w:pPr>
        <w:spacing w:after="0" w:line="240" w:lineRule="auto"/>
        <w:jc w:val="both"/>
        <w:rPr>
          <w:rFonts w:ascii="Sylfaen" w:eastAsia="Times New Roman" w:hAnsi="Sylfaen" w:cs="Calibri"/>
          <w:b/>
          <w:bCs/>
          <w:color w:val="000000"/>
          <w:sz w:val="20"/>
          <w:szCs w:val="20"/>
        </w:rPr>
      </w:pPr>
    </w:p>
    <w:p w:rsidR="00841B42" w:rsidRPr="00367567" w:rsidRDefault="006B1D42" w:rsidP="00C86F63">
      <w:pPr>
        <w:spacing w:before="120" w:after="0" w:line="240" w:lineRule="auto"/>
        <w:jc w:val="both"/>
        <w:rPr>
          <w:rFonts w:ascii="Sylfaen" w:eastAsia="Times New Roman" w:hAnsi="Sylfaen" w:cs="Calibri"/>
          <w:b/>
          <w:bCs/>
          <w:color w:val="000000"/>
          <w:sz w:val="20"/>
          <w:szCs w:val="20"/>
        </w:rPr>
      </w:pPr>
      <w:proofErr w:type="gramStart"/>
      <w:r w:rsidRPr="00367567">
        <w:rPr>
          <w:rFonts w:ascii="Sylfaen" w:eastAsia="Times New Roman" w:hAnsi="Sylfaen" w:cs="Calibri"/>
          <w:b/>
          <w:bCs/>
          <w:color w:val="000000"/>
          <w:sz w:val="20"/>
          <w:szCs w:val="20"/>
        </w:rPr>
        <w:t>7</w:t>
      </w:r>
      <w:r w:rsidR="00841B42" w:rsidRPr="00367567">
        <w:rPr>
          <w:rFonts w:ascii="Sylfaen" w:eastAsia="Times New Roman" w:hAnsi="Sylfaen" w:cs="Calibri"/>
          <w:b/>
          <w:bCs/>
          <w:color w:val="000000"/>
          <w:sz w:val="20"/>
          <w:szCs w:val="20"/>
        </w:rPr>
        <w:t>.</w:t>
      </w:r>
      <w:r w:rsidR="00856317" w:rsidRPr="00367567">
        <w:rPr>
          <w:rFonts w:ascii="Sylfaen" w:eastAsia="Times New Roman" w:hAnsi="Sylfaen" w:cs="Calibri"/>
          <w:b/>
          <w:bCs/>
          <w:color w:val="000000"/>
          <w:sz w:val="20"/>
          <w:szCs w:val="20"/>
        </w:rPr>
        <w:t>Language</w:t>
      </w:r>
      <w:proofErr w:type="gramEnd"/>
      <w:r w:rsidR="00164DE3" w:rsidRPr="00367567">
        <w:rPr>
          <w:rFonts w:ascii="Sylfaen" w:eastAsia="Times New Roman" w:hAnsi="Sylfaen" w:cs="Calibri"/>
          <w:b/>
          <w:bCs/>
          <w:color w:val="000000"/>
          <w:sz w:val="20"/>
          <w:szCs w:val="20"/>
        </w:rPr>
        <w:t xml:space="preserve"> Proficiency</w:t>
      </w:r>
    </w:p>
    <w:tbl>
      <w:tblPr>
        <w:tblW w:w="9601" w:type="dxa"/>
        <w:tblInd w:w="29" w:type="dxa"/>
        <w:tblLook w:val="04A0" w:firstRow="1" w:lastRow="0" w:firstColumn="1" w:lastColumn="0" w:noHBand="0" w:noVBand="1"/>
      </w:tblPr>
      <w:tblGrid>
        <w:gridCol w:w="3356"/>
        <w:gridCol w:w="1612"/>
        <w:gridCol w:w="4633"/>
      </w:tblGrid>
      <w:tr w:rsidR="00841B42" w:rsidRPr="00367567" w:rsidTr="00841B42">
        <w:trPr>
          <w:trHeight w:val="316"/>
        </w:trPr>
        <w:tc>
          <w:tcPr>
            <w:tcW w:w="3356" w:type="dxa"/>
            <w:tcBorders>
              <w:top w:val="single" w:sz="4" w:space="0" w:color="7F7F7F" w:themeColor="text1" w:themeTint="80"/>
            </w:tcBorders>
            <w:shd w:val="clear" w:color="auto" w:fill="auto"/>
            <w:noWrap/>
            <w:hideMark/>
          </w:tcPr>
          <w:p w:rsidR="00841B42" w:rsidRPr="00367567" w:rsidRDefault="00164DE3" w:rsidP="00164DE3">
            <w:pPr>
              <w:spacing w:before="120" w:after="0" w:line="240" w:lineRule="auto"/>
              <w:rPr>
                <w:rFonts w:ascii="Sylfaen" w:eastAsia="Times New Roman" w:hAnsi="Sylfaen" w:cs="Calibri"/>
                <w:color w:val="000000"/>
                <w:sz w:val="20"/>
                <w:szCs w:val="20"/>
              </w:rPr>
            </w:pPr>
            <w:r w:rsidRPr="00367567">
              <w:rPr>
                <w:rFonts w:ascii="Sylfaen" w:eastAsia="Times New Roman" w:hAnsi="Sylfaen" w:cs="Sylfaen"/>
                <w:color w:val="000000"/>
                <w:sz w:val="20"/>
                <w:szCs w:val="20"/>
              </w:rPr>
              <w:t>Mother Tongue</w:t>
            </w:r>
          </w:p>
        </w:tc>
        <w:tc>
          <w:tcPr>
            <w:tcW w:w="6245" w:type="dxa"/>
            <w:gridSpan w:val="2"/>
            <w:tcBorders>
              <w:top w:val="single" w:sz="4" w:space="0" w:color="7F7F7F" w:themeColor="text1" w:themeTint="80"/>
              <w:bottom w:val="dotted" w:sz="4" w:space="0" w:color="7F7F7F" w:themeColor="text1" w:themeTint="80"/>
            </w:tcBorders>
            <w:shd w:val="clear" w:color="auto" w:fill="auto"/>
            <w:noWrap/>
            <w:hideMark/>
          </w:tcPr>
          <w:p w:rsidR="00841B42" w:rsidRPr="00367567" w:rsidRDefault="00841B42" w:rsidP="00084C2A">
            <w:pPr>
              <w:spacing w:after="0" w:line="240" w:lineRule="auto"/>
              <w:rPr>
                <w:rFonts w:ascii="Sylfaen" w:eastAsia="Times New Roman" w:hAnsi="Sylfaen" w:cs="Calibri"/>
                <w:color w:val="000000"/>
                <w:sz w:val="20"/>
                <w:szCs w:val="20"/>
              </w:rPr>
            </w:pPr>
            <w:r w:rsidRPr="00367567">
              <w:rPr>
                <w:rFonts w:ascii="Sylfaen" w:eastAsia="Times New Roman" w:hAnsi="Sylfaen" w:cs="Calibri"/>
                <w:color w:val="000000"/>
                <w:sz w:val="20"/>
                <w:szCs w:val="20"/>
              </w:rPr>
              <w:t> </w:t>
            </w:r>
          </w:p>
        </w:tc>
      </w:tr>
      <w:tr w:rsidR="00841B42" w:rsidRPr="00367567" w:rsidTr="00841B42">
        <w:trPr>
          <w:trHeight w:val="295"/>
        </w:trPr>
        <w:tc>
          <w:tcPr>
            <w:tcW w:w="4968" w:type="dxa"/>
            <w:gridSpan w:val="2"/>
            <w:shd w:val="clear" w:color="auto" w:fill="auto"/>
            <w:noWrap/>
            <w:hideMark/>
          </w:tcPr>
          <w:p w:rsidR="00841B42" w:rsidRPr="00367567" w:rsidRDefault="00841B42" w:rsidP="00084C2A">
            <w:pPr>
              <w:spacing w:after="0" w:line="240" w:lineRule="auto"/>
              <w:rPr>
                <w:rFonts w:ascii="Sylfaen" w:eastAsia="Times New Roman" w:hAnsi="Sylfaen" w:cs="Calibri"/>
                <w:color w:val="000000"/>
                <w:sz w:val="20"/>
                <w:szCs w:val="20"/>
              </w:rPr>
            </w:pPr>
          </w:p>
        </w:tc>
        <w:tc>
          <w:tcPr>
            <w:tcW w:w="4633" w:type="dxa"/>
            <w:tcBorders>
              <w:top w:val="dotted" w:sz="4" w:space="0" w:color="7F7F7F" w:themeColor="text1" w:themeTint="80"/>
            </w:tcBorders>
            <w:shd w:val="clear" w:color="auto" w:fill="auto"/>
            <w:noWrap/>
            <w:hideMark/>
          </w:tcPr>
          <w:p w:rsidR="00841B42" w:rsidRPr="00367567" w:rsidRDefault="00841B42" w:rsidP="00084C2A">
            <w:pPr>
              <w:spacing w:after="0" w:line="240" w:lineRule="auto"/>
              <w:rPr>
                <w:rFonts w:ascii="Sylfaen" w:eastAsia="Times New Roman" w:hAnsi="Sylfaen" w:cs="Calibri"/>
                <w:color w:val="000000"/>
                <w:sz w:val="20"/>
                <w:szCs w:val="20"/>
              </w:rPr>
            </w:pPr>
          </w:p>
        </w:tc>
      </w:tr>
    </w:tbl>
    <w:tbl>
      <w:tblPr>
        <w:tblStyle w:val="TableGrid"/>
        <w:tblW w:w="98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5"/>
        <w:gridCol w:w="2610"/>
        <w:gridCol w:w="2250"/>
        <w:gridCol w:w="2250"/>
        <w:gridCol w:w="2250"/>
      </w:tblGrid>
      <w:tr w:rsidR="00841B42" w:rsidRPr="00367567" w:rsidTr="00841B42">
        <w:tc>
          <w:tcPr>
            <w:tcW w:w="535" w:type="dxa"/>
          </w:tcPr>
          <w:p w:rsidR="00841B42" w:rsidRPr="00367567" w:rsidRDefault="00841B42" w:rsidP="00084C2A">
            <w:pPr>
              <w:jc w:val="both"/>
              <w:rPr>
                <w:rFonts w:ascii="Sylfaen" w:eastAsia="Times New Roman" w:hAnsi="Sylfaen" w:cs="Calibri"/>
                <w:b/>
                <w:bCs/>
                <w:color w:val="000000"/>
                <w:sz w:val="20"/>
                <w:szCs w:val="20"/>
              </w:rPr>
            </w:pPr>
            <w:r w:rsidRPr="00367567">
              <w:rPr>
                <w:rFonts w:ascii="Calibri" w:eastAsia="Times New Roman" w:hAnsi="Calibri" w:cs="Calibri"/>
                <w:b/>
                <w:color w:val="000000"/>
                <w:sz w:val="20"/>
                <w:szCs w:val="20"/>
              </w:rPr>
              <w:t>№</w:t>
            </w:r>
          </w:p>
        </w:tc>
        <w:tc>
          <w:tcPr>
            <w:tcW w:w="2610" w:type="dxa"/>
          </w:tcPr>
          <w:p w:rsidR="00841B42" w:rsidRPr="00367567" w:rsidRDefault="00164DE3" w:rsidP="00084C2A">
            <w:pPr>
              <w:jc w:val="center"/>
              <w:rPr>
                <w:rFonts w:ascii="Sylfaen" w:eastAsia="Times New Roman" w:hAnsi="Sylfaen" w:cs="Calibri"/>
                <w:b/>
                <w:bCs/>
                <w:color w:val="000000"/>
                <w:sz w:val="20"/>
                <w:szCs w:val="20"/>
              </w:rPr>
            </w:pPr>
            <w:r w:rsidRPr="00367567">
              <w:rPr>
                <w:rFonts w:ascii="Sylfaen" w:eastAsia="Times New Roman" w:hAnsi="Sylfaen" w:cs="Calibri"/>
                <w:b/>
                <w:bCs/>
                <w:color w:val="000000"/>
                <w:sz w:val="20"/>
                <w:szCs w:val="20"/>
              </w:rPr>
              <w:t>Foreign Language</w:t>
            </w:r>
          </w:p>
        </w:tc>
        <w:tc>
          <w:tcPr>
            <w:tcW w:w="2250" w:type="dxa"/>
          </w:tcPr>
          <w:p w:rsidR="00841B42" w:rsidRPr="00367567" w:rsidRDefault="00164DE3" w:rsidP="00164DE3">
            <w:pPr>
              <w:jc w:val="center"/>
              <w:rPr>
                <w:rFonts w:ascii="Sylfaen" w:eastAsia="Times New Roman" w:hAnsi="Sylfaen" w:cs="Calibri"/>
                <w:b/>
                <w:bCs/>
                <w:color w:val="000000"/>
                <w:sz w:val="20"/>
                <w:szCs w:val="20"/>
              </w:rPr>
            </w:pPr>
            <w:r w:rsidRPr="00367567">
              <w:rPr>
                <w:rFonts w:ascii="Sylfaen" w:eastAsia="Times New Roman" w:hAnsi="Sylfaen" w:cs="Calibri"/>
                <w:b/>
                <w:bCs/>
                <w:color w:val="000000"/>
                <w:sz w:val="20"/>
                <w:szCs w:val="20"/>
              </w:rPr>
              <w:t>Basic</w:t>
            </w:r>
            <w:r w:rsidR="00841B42" w:rsidRPr="00367567">
              <w:rPr>
                <w:rFonts w:ascii="Sylfaen" w:eastAsia="Times New Roman" w:hAnsi="Sylfaen" w:cs="Calibri"/>
                <w:b/>
                <w:bCs/>
                <w:color w:val="000000"/>
                <w:sz w:val="20"/>
                <w:szCs w:val="20"/>
              </w:rPr>
              <w:t xml:space="preserve"> (A1, A2)</w:t>
            </w:r>
          </w:p>
        </w:tc>
        <w:tc>
          <w:tcPr>
            <w:tcW w:w="2250" w:type="dxa"/>
          </w:tcPr>
          <w:p w:rsidR="00841B42" w:rsidRPr="00367567" w:rsidRDefault="00164DE3" w:rsidP="00084C2A">
            <w:pPr>
              <w:jc w:val="center"/>
              <w:rPr>
                <w:rFonts w:ascii="Sylfaen" w:eastAsia="Times New Roman" w:hAnsi="Sylfaen" w:cs="Calibri"/>
                <w:b/>
                <w:bCs/>
                <w:color w:val="000000"/>
                <w:sz w:val="20"/>
                <w:szCs w:val="20"/>
              </w:rPr>
            </w:pPr>
            <w:r w:rsidRPr="00367567">
              <w:rPr>
                <w:rFonts w:ascii="Sylfaen" w:eastAsia="Times New Roman" w:hAnsi="Sylfaen" w:cs="Calibri"/>
                <w:b/>
                <w:bCs/>
                <w:color w:val="000000"/>
                <w:sz w:val="20"/>
                <w:szCs w:val="20"/>
              </w:rPr>
              <w:t>Intermediate</w:t>
            </w:r>
            <w:r w:rsidR="00841B42" w:rsidRPr="00367567">
              <w:rPr>
                <w:rFonts w:ascii="Sylfaen" w:eastAsia="Times New Roman" w:hAnsi="Sylfaen" w:cs="Calibri"/>
                <w:b/>
                <w:bCs/>
                <w:color w:val="000000"/>
                <w:sz w:val="20"/>
                <w:szCs w:val="20"/>
              </w:rPr>
              <w:t xml:space="preserve"> (B1, B2)</w:t>
            </w:r>
          </w:p>
        </w:tc>
        <w:tc>
          <w:tcPr>
            <w:tcW w:w="2250" w:type="dxa"/>
          </w:tcPr>
          <w:p w:rsidR="00841B42" w:rsidRPr="00367567" w:rsidRDefault="00164DE3" w:rsidP="00084C2A">
            <w:pPr>
              <w:jc w:val="center"/>
              <w:rPr>
                <w:rFonts w:ascii="Sylfaen" w:eastAsia="Times New Roman" w:hAnsi="Sylfaen" w:cs="Calibri"/>
                <w:b/>
                <w:bCs/>
                <w:color w:val="000000"/>
                <w:sz w:val="20"/>
                <w:szCs w:val="20"/>
              </w:rPr>
            </w:pPr>
            <w:r w:rsidRPr="00367567">
              <w:rPr>
                <w:rFonts w:ascii="Sylfaen" w:eastAsia="Times New Roman" w:hAnsi="Sylfaen" w:cs="Calibri"/>
                <w:b/>
                <w:bCs/>
                <w:color w:val="000000"/>
                <w:sz w:val="20"/>
                <w:szCs w:val="20"/>
              </w:rPr>
              <w:t>Advanced</w:t>
            </w:r>
            <w:r w:rsidR="00841B42" w:rsidRPr="00367567">
              <w:rPr>
                <w:rFonts w:ascii="Sylfaen" w:eastAsia="Times New Roman" w:hAnsi="Sylfaen" w:cs="Calibri"/>
                <w:b/>
                <w:bCs/>
                <w:color w:val="000000"/>
                <w:sz w:val="20"/>
                <w:szCs w:val="20"/>
              </w:rPr>
              <w:t xml:space="preserve"> (C1, C2)</w:t>
            </w:r>
          </w:p>
        </w:tc>
      </w:tr>
      <w:tr w:rsidR="00D76B78" w:rsidRPr="00367567" w:rsidTr="00841B42">
        <w:tc>
          <w:tcPr>
            <w:tcW w:w="535" w:type="dxa"/>
          </w:tcPr>
          <w:p w:rsidR="00D76B78" w:rsidRPr="00367567" w:rsidRDefault="00D76B78" w:rsidP="00D76B78">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1</w:t>
            </w:r>
          </w:p>
        </w:tc>
        <w:tc>
          <w:tcPr>
            <w:tcW w:w="2610" w:type="dxa"/>
          </w:tcPr>
          <w:p w:rsidR="00D76B78" w:rsidRPr="00367567" w:rsidRDefault="00567BF4" w:rsidP="00D76B78">
            <w:pPr>
              <w:jc w:val="both"/>
              <w:rPr>
                <w:rFonts w:ascii="Sylfaen" w:eastAsia="Times New Roman" w:hAnsi="Sylfaen" w:cs="Calibri"/>
                <w:b/>
                <w:bCs/>
                <w:color w:val="000000"/>
                <w:sz w:val="20"/>
                <w:szCs w:val="20"/>
              </w:rPr>
            </w:pPr>
            <w:r>
              <w:rPr>
                <w:rFonts w:ascii="Sylfaen" w:eastAsia="Times New Roman" w:hAnsi="Sylfaen" w:cs="Calibri"/>
                <w:b/>
                <w:bCs/>
                <w:color w:val="000000"/>
                <w:sz w:val="20"/>
                <w:szCs w:val="20"/>
              </w:rPr>
              <w:t>Russian</w:t>
            </w:r>
            <w:r w:rsidR="00D76B78" w:rsidRPr="00367567">
              <w:rPr>
                <w:rFonts w:ascii="Sylfaen" w:eastAsia="Times New Roman" w:hAnsi="Sylfaen" w:cs="Calibri"/>
                <w:b/>
                <w:bCs/>
                <w:color w:val="000000"/>
                <w:sz w:val="20"/>
                <w:szCs w:val="20"/>
              </w:rPr>
              <w:t xml:space="preserve"> </w:t>
            </w:r>
          </w:p>
        </w:tc>
        <w:tc>
          <w:tcPr>
            <w:tcW w:w="2250" w:type="dxa"/>
          </w:tcPr>
          <w:p w:rsidR="00D76B78" w:rsidRPr="00367567" w:rsidRDefault="00D76B78" w:rsidP="00D76B78">
            <w:pPr>
              <w:jc w:val="both"/>
              <w:rPr>
                <w:rFonts w:ascii="Sylfaen" w:eastAsia="Times New Roman" w:hAnsi="Sylfaen" w:cs="Calibri"/>
                <w:b/>
                <w:bCs/>
                <w:color w:val="000000"/>
                <w:sz w:val="20"/>
                <w:szCs w:val="20"/>
              </w:rPr>
            </w:pPr>
          </w:p>
        </w:tc>
        <w:tc>
          <w:tcPr>
            <w:tcW w:w="2250" w:type="dxa"/>
          </w:tcPr>
          <w:p w:rsidR="00D76B78" w:rsidRPr="00367567" w:rsidRDefault="00D76B78" w:rsidP="00D76B78">
            <w:pPr>
              <w:jc w:val="both"/>
              <w:rPr>
                <w:rFonts w:ascii="Sylfaen" w:eastAsia="Times New Roman" w:hAnsi="Sylfaen" w:cs="Calibri"/>
                <w:b/>
                <w:bCs/>
                <w:color w:val="000000"/>
                <w:sz w:val="20"/>
                <w:szCs w:val="20"/>
              </w:rPr>
            </w:pPr>
          </w:p>
        </w:tc>
        <w:tc>
          <w:tcPr>
            <w:tcW w:w="2250" w:type="dxa"/>
          </w:tcPr>
          <w:p w:rsidR="00D76B78" w:rsidRPr="00367567" w:rsidRDefault="00567BF4" w:rsidP="00D76B78">
            <w:pPr>
              <w:jc w:val="both"/>
              <w:rPr>
                <w:rFonts w:ascii="Sylfaen" w:eastAsia="Times New Roman" w:hAnsi="Sylfaen" w:cs="Calibri"/>
                <w:bCs/>
                <w:color w:val="000000"/>
                <w:sz w:val="20"/>
                <w:szCs w:val="20"/>
              </w:rPr>
            </w:pPr>
            <w:r w:rsidRPr="00367567">
              <w:rPr>
                <w:rFonts w:ascii="Sylfaen" w:eastAsia="Times New Roman" w:hAnsi="Sylfaen" w:cs="Calibri"/>
                <w:b/>
                <w:bCs/>
                <w:color w:val="000000"/>
                <w:sz w:val="20"/>
                <w:szCs w:val="20"/>
              </w:rPr>
              <w:t xml:space="preserve">Advanced </w:t>
            </w:r>
            <w:r w:rsidR="00D76B78" w:rsidRPr="00367567">
              <w:rPr>
                <w:rFonts w:ascii="Sylfaen" w:eastAsia="Times New Roman" w:hAnsi="Sylfaen" w:cs="Calibri"/>
                <w:b/>
                <w:bCs/>
                <w:color w:val="000000"/>
                <w:sz w:val="20"/>
                <w:szCs w:val="20"/>
              </w:rPr>
              <w:t>(C1, C2</w:t>
            </w:r>
            <w:r w:rsidR="00D76B78" w:rsidRPr="00367567">
              <w:rPr>
                <w:rFonts w:ascii="Sylfaen" w:eastAsia="Times New Roman" w:hAnsi="Sylfaen" w:cs="Calibri"/>
                <w:bCs/>
                <w:color w:val="000000"/>
                <w:sz w:val="20"/>
                <w:szCs w:val="20"/>
              </w:rPr>
              <w:t>)</w:t>
            </w:r>
          </w:p>
        </w:tc>
      </w:tr>
      <w:tr w:rsidR="00D76B78" w:rsidRPr="00367567" w:rsidTr="00841B42">
        <w:tc>
          <w:tcPr>
            <w:tcW w:w="535" w:type="dxa"/>
          </w:tcPr>
          <w:p w:rsidR="00D76B78" w:rsidRPr="00367567" w:rsidRDefault="00D76B78" w:rsidP="00D76B78">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2</w:t>
            </w:r>
          </w:p>
        </w:tc>
        <w:tc>
          <w:tcPr>
            <w:tcW w:w="2610" w:type="dxa"/>
          </w:tcPr>
          <w:p w:rsidR="00D76B78" w:rsidRPr="00367567" w:rsidRDefault="00567BF4" w:rsidP="00D76B78">
            <w:pPr>
              <w:jc w:val="both"/>
              <w:rPr>
                <w:rFonts w:ascii="Sylfaen" w:eastAsia="Times New Roman" w:hAnsi="Sylfaen" w:cs="Calibri"/>
                <w:b/>
                <w:bCs/>
                <w:color w:val="000000"/>
                <w:sz w:val="20"/>
                <w:szCs w:val="20"/>
              </w:rPr>
            </w:pPr>
            <w:r>
              <w:rPr>
                <w:rFonts w:ascii="Sylfaen" w:eastAsia="Times New Roman" w:hAnsi="Sylfaen" w:cs="Calibri"/>
                <w:b/>
                <w:bCs/>
                <w:color w:val="000000"/>
                <w:sz w:val="20"/>
                <w:szCs w:val="20"/>
              </w:rPr>
              <w:t>German</w:t>
            </w:r>
            <w:r w:rsidR="00D76B78" w:rsidRPr="00367567">
              <w:rPr>
                <w:rFonts w:ascii="Sylfaen" w:eastAsia="Times New Roman" w:hAnsi="Sylfaen" w:cs="Calibri"/>
                <w:b/>
                <w:bCs/>
                <w:color w:val="000000"/>
                <w:sz w:val="20"/>
                <w:szCs w:val="20"/>
              </w:rPr>
              <w:t xml:space="preserve"> </w:t>
            </w:r>
          </w:p>
        </w:tc>
        <w:tc>
          <w:tcPr>
            <w:tcW w:w="2250" w:type="dxa"/>
          </w:tcPr>
          <w:p w:rsidR="00D76B78" w:rsidRPr="00367567" w:rsidRDefault="00567BF4" w:rsidP="00D76B78">
            <w:pPr>
              <w:jc w:val="both"/>
              <w:rPr>
                <w:rFonts w:ascii="Sylfaen" w:eastAsia="Times New Roman" w:hAnsi="Sylfaen" w:cs="Calibri"/>
                <w:b/>
                <w:bCs/>
                <w:color w:val="000000"/>
                <w:sz w:val="20"/>
                <w:szCs w:val="20"/>
              </w:rPr>
            </w:pPr>
            <w:r w:rsidRPr="00367567">
              <w:rPr>
                <w:rFonts w:ascii="Sylfaen" w:eastAsia="Times New Roman" w:hAnsi="Sylfaen" w:cs="Calibri"/>
                <w:b/>
                <w:bCs/>
                <w:color w:val="000000"/>
                <w:sz w:val="20"/>
                <w:szCs w:val="20"/>
              </w:rPr>
              <w:t xml:space="preserve">Basic </w:t>
            </w:r>
            <w:r w:rsidR="00D76B78" w:rsidRPr="00367567">
              <w:rPr>
                <w:rFonts w:ascii="Sylfaen" w:eastAsia="Times New Roman" w:hAnsi="Sylfaen" w:cs="Calibri"/>
                <w:b/>
                <w:bCs/>
                <w:color w:val="000000"/>
                <w:sz w:val="20"/>
                <w:szCs w:val="20"/>
              </w:rPr>
              <w:t>(A1, A2)</w:t>
            </w:r>
          </w:p>
        </w:tc>
        <w:tc>
          <w:tcPr>
            <w:tcW w:w="2250" w:type="dxa"/>
          </w:tcPr>
          <w:p w:rsidR="00D76B78" w:rsidRPr="00367567" w:rsidRDefault="00D76B78" w:rsidP="00D76B78">
            <w:pPr>
              <w:jc w:val="both"/>
              <w:rPr>
                <w:rFonts w:ascii="Sylfaen" w:eastAsia="Times New Roman" w:hAnsi="Sylfaen" w:cs="Calibri"/>
                <w:b/>
                <w:bCs/>
                <w:color w:val="000000"/>
                <w:sz w:val="20"/>
                <w:szCs w:val="20"/>
              </w:rPr>
            </w:pPr>
          </w:p>
        </w:tc>
        <w:tc>
          <w:tcPr>
            <w:tcW w:w="2250" w:type="dxa"/>
          </w:tcPr>
          <w:p w:rsidR="00D76B78" w:rsidRPr="00367567" w:rsidRDefault="00D76B78" w:rsidP="00D76B78">
            <w:pPr>
              <w:jc w:val="both"/>
              <w:rPr>
                <w:rFonts w:ascii="Sylfaen" w:eastAsia="Times New Roman" w:hAnsi="Sylfaen" w:cs="Calibri"/>
                <w:b/>
                <w:bCs/>
                <w:color w:val="000000"/>
                <w:sz w:val="20"/>
                <w:szCs w:val="20"/>
              </w:rPr>
            </w:pPr>
          </w:p>
        </w:tc>
      </w:tr>
      <w:tr w:rsidR="00D76B78" w:rsidRPr="00367567" w:rsidTr="00841B42">
        <w:tc>
          <w:tcPr>
            <w:tcW w:w="535" w:type="dxa"/>
          </w:tcPr>
          <w:p w:rsidR="00D76B78" w:rsidRPr="00367567" w:rsidRDefault="00D76B78" w:rsidP="00D76B78">
            <w:pPr>
              <w:jc w:val="both"/>
              <w:rPr>
                <w:rFonts w:ascii="Sylfaen" w:eastAsia="Times New Roman" w:hAnsi="Sylfaen" w:cs="Calibri"/>
                <w:bCs/>
                <w:color w:val="000000"/>
                <w:sz w:val="20"/>
                <w:szCs w:val="20"/>
              </w:rPr>
            </w:pPr>
            <w:r w:rsidRPr="00367567">
              <w:rPr>
                <w:rFonts w:ascii="Sylfaen" w:eastAsia="Times New Roman" w:hAnsi="Sylfaen" w:cs="Calibri"/>
                <w:bCs/>
                <w:color w:val="000000"/>
                <w:sz w:val="20"/>
                <w:szCs w:val="20"/>
              </w:rPr>
              <w:t>3</w:t>
            </w:r>
          </w:p>
        </w:tc>
        <w:tc>
          <w:tcPr>
            <w:tcW w:w="2610" w:type="dxa"/>
          </w:tcPr>
          <w:p w:rsidR="00D76B78" w:rsidRPr="00367567" w:rsidRDefault="00D76B78" w:rsidP="00D76B78">
            <w:pPr>
              <w:jc w:val="both"/>
              <w:rPr>
                <w:rFonts w:ascii="Sylfaen" w:eastAsia="Times New Roman" w:hAnsi="Sylfaen" w:cs="Calibri"/>
                <w:b/>
                <w:bCs/>
                <w:color w:val="000000"/>
                <w:sz w:val="20"/>
                <w:szCs w:val="20"/>
              </w:rPr>
            </w:pPr>
          </w:p>
        </w:tc>
        <w:tc>
          <w:tcPr>
            <w:tcW w:w="2250" w:type="dxa"/>
          </w:tcPr>
          <w:p w:rsidR="00D76B78" w:rsidRPr="00367567" w:rsidRDefault="00D76B78" w:rsidP="00D76B78">
            <w:pPr>
              <w:jc w:val="both"/>
              <w:rPr>
                <w:rFonts w:ascii="Sylfaen" w:eastAsia="Times New Roman" w:hAnsi="Sylfaen" w:cs="Calibri"/>
                <w:b/>
                <w:bCs/>
                <w:color w:val="000000"/>
                <w:sz w:val="20"/>
                <w:szCs w:val="20"/>
              </w:rPr>
            </w:pPr>
          </w:p>
        </w:tc>
        <w:tc>
          <w:tcPr>
            <w:tcW w:w="2250" w:type="dxa"/>
          </w:tcPr>
          <w:p w:rsidR="00D76B78" w:rsidRPr="00367567" w:rsidRDefault="00D76B78" w:rsidP="00D76B78">
            <w:pPr>
              <w:jc w:val="both"/>
              <w:rPr>
                <w:rFonts w:ascii="Sylfaen" w:eastAsia="Times New Roman" w:hAnsi="Sylfaen" w:cs="Calibri"/>
                <w:b/>
                <w:bCs/>
                <w:color w:val="000000"/>
                <w:sz w:val="20"/>
                <w:szCs w:val="20"/>
              </w:rPr>
            </w:pPr>
          </w:p>
        </w:tc>
        <w:tc>
          <w:tcPr>
            <w:tcW w:w="2250" w:type="dxa"/>
          </w:tcPr>
          <w:p w:rsidR="00D76B78" w:rsidRPr="00367567" w:rsidRDefault="00D76B78" w:rsidP="00D76B78">
            <w:pPr>
              <w:jc w:val="both"/>
              <w:rPr>
                <w:rFonts w:ascii="Sylfaen" w:eastAsia="Times New Roman" w:hAnsi="Sylfaen" w:cs="Calibri"/>
                <w:b/>
                <w:bCs/>
                <w:color w:val="000000"/>
                <w:sz w:val="20"/>
                <w:szCs w:val="20"/>
              </w:rPr>
            </w:pPr>
          </w:p>
        </w:tc>
      </w:tr>
    </w:tbl>
    <w:p w:rsidR="00841B42" w:rsidRPr="00367567" w:rsidRDefault="00841B42" w:rsidP="00841B42">
      <w:pPr>
        <w:spacing w:after="0" w:line="240" w:lineRule="auto"/>
        <w:jc w:val="both"/>
        <w:rPr>
          <w:rFonts w:ascii="Sylfaen" w:eastAsia="Times New Roman" w:hAnsi="Sylfaen" w:cs="Calibri"/>
          <w:b/>
          <w:bCs/>
          <w:color w:val="000000"/>
          <w:sz w:val="20"/>
          <w:szCs w:val="20"/>
        </w:rPr>
      </w:pPr>
    </w:p>
    <w:p w:rsidR="00C8639C" w:rsidRPr="00367567" w:rsidRDefault="00C8639C" w:rsidP="00C86F63">
      <w:pPr>
        <w:spacing w:before="120" w:after="0" w:line="240" w:lineRule="auto"/>
        <w:jc w:val="both"/>
        <w:rPr>
          <w:rFonts w:ascii="Sylfaen" w:eastAsia="Times New Roman" w:hAnsi="Sylfaen" w:cs="Calibri"/>
          <w:b/>
          <w:bCs/>
          <w:color w:val="000000"/>
          <w:sz w:val="20"/>
          <w:szCs w:val="20"/>
        </w:rPr>
      </w:pPr>
    </w:p>
    <w:p w:rsidR="00C8639C" w:rsidRPr="00367567" w:rsidRDefault="00C8639C" w:rsidP="00C86F63">
      <w:pPr>
        <w:spacing w:before="120" w:after="0" w:line="240" w:lineRule="auto"/>
        <w:jc w:val="both"/>
        <w:rPr>
          <w:rFonts w:ascii="Sylfaen" w:eastAsia="Times New Roman" w:hAnsi="Sylfaen" w:cs="Calibri"/>
          <w:b/>
          <w:bCs/>
          <w:color w:val="000000"/>
          <w:sz w:val="20"/>
          <w:szCs w:val="20"/>
        </w:rPr>
      </w:pPr>
    </w:p>
    <w:p w:rsidR="00841B42" w:rsidRPr="00367567" w:rsidRDefault="006B1D42" w:rsidP="00C86F63">
      <w:pPr>
        <w:spacing w:before="120" w:after="0" w:line="240" w:lineRule="auto"/>
        <w:jc w:val="both"/>
        <w:rPr>
          <w:rFonts w:ascii="Sylfaen" w:eastAsia="Times New Roman" w:hAnsi="Sylfaen" w:cs="Calibri"/>
          <w:b/>
          <w:bCs/>
          <w:color w:val="000000"/>
          <w:sz w:val="20"/>
          <w:szCs w:val="20"/>
        </w:rPr>
      </w:pPr>
      <w:proofErr w:type="gramStart"/>
      <w:r w:rsidRPr="00367567">
        <w:rPr>
          <w:rFonts w:ascii="Sylfaen" w:eastAsia="Times New Roman" w:hAnsi="Sylfaen" w:cs="Calibri"/>
          <w:b/>
          <w:bCs/>
          <w:color w:val="000000"/>
          <w:sz w:val="20"/>
          <w:szCs w:val="20"/>
        </w:rPr>
        <w:lastRenderedPageBreak/>
        <w:t>8</w:t>
      </w:r>
      <w:r w:rsidR="00841B42" w:rsidRPr="00367567">
        <w:rPr>
          <w:rFonts w:ascii="Sylfaen" w:eastAsia="Times New Roman" w:hAnsi="Sylfaen" w:cs="Calibri"/>
          <w:b/>
          <w:bCs/>
          <w:color w:val="000000"/>
          <w:sz w:val="20"/>
          <w:szCs w:val="20"/>
        </w:rPr>
        <w:t>.</w:t>
      </w:r>
      <w:r w:rsidR="00164DE3" w:rsidRPr="00367567">
        <w:rPr>
          <w:rFonts w:ascii="Sylfaen" w:eastAsia="Times New Roman" w:hAnsi="Sylfaen" w:cs="Calibri"/>
          <w:b/>
          <w:bCs/>
          <w:color w:val="000000"/>
          <w:sz w:val="20"/>
          <w:szCs w:val="20"/>
        </w:rPr>
        <w:t>Summary</w:t>
      </w:r>
      <w:proofErr w:type="gramEnd"/>
      <w:r w:rsidR="00164DE3" w:rsidRPr="00367567">
        <w:rPr>
          <w:rFonts w:ascii="Sylfaen" w:eastAsia="Times New Roman" w:hAnsi="Sylfaen" w:cs="Calibri"/>
          <w:b/>
          <w:bCs/>
          <w:color w:val="000000"/>
          <w:sz w:val="20"/>
          <w:szCs w:val="20"/>
        </w:rPr>
        <w:t xml:space="preserve"> of a Previous Research Project </w:t>
      </w:r>
      <w:r w:rsidR="00850334" w:rsidRPr="00367567">
        <w:rPr>
          <w:rFonts w:ascii="Sylfaen" w:eastAsia="Times New Roman" w:hAnsi="Sylfaen" w:cs="Calibri"/>
          <w:b/>
          <w:bCs/>
          <w:color w:val="000000"/>
          <w:sz w:val="20"/>
          <w:szCs w:val="20"/>
        </w:rPr>
        <w:t>with Participation of the Principal Investigator</w:t>
      </w:r>
      <w:r w:rsidR="00850334" w:rsidRPr="00367567">
        <w:rPr>
          <w:rStyle w:val="FootnoteReference"/>
          <w:rFonts w:ascii="Sylfaen" w:eastAsia="Times New Roman" w:hAnsi="Sylfaen" w:cs="Calibri"/>
          <w:b/>
          <w:bCs/>
          <w:color w:val="000000"/>
          <w:sz w:val="20"/>
          <w:szCs w:val="20"/>
        </w:rPr>
        <w:footnoteReference w:id="1"/>
      </w:r>
      <w:r w:rsidR="00830B57" w:rsidRPr="00367567">
        <w:rPr>
          <w:rFonts w:ascii="Sylfaen" w:eastAsia="Times New Roman" w:hAnsi="Sylfaen" w:cs="Calibri"/>
          <w:b/>
          <w:bCs/>
          <w:color w:val="000000"/>
          <w:sz w:val="20"/>
          <w:szCs w:val="20"/>
        </w:rPr>
        <w:t>(completed over the last 3</w:t>
      </w:r>
      <w:r w:rsidR="00164DE3" w:rsidRPr="00367567">
        <w:rPr>
          <w:rFonts w:ascii="Sylfaen" w:eastAsia="Times New Roman" w:hAnsi="Sylfaen" w:cs="Calibri"/>
          <w:b/>
          <w:bCs/>
          <w:color w:val="000000"/>
          <w:sz w:val="20"/>
          <w:szCs w:val="20"/>
        </w:rPr>
        <w:t xml:space="preserve"> years) </w:t>
      </w:r>
    </w:p>
    <w:p w:rsidR="00841B42" w:rsidRPr="00367567" w:rsidRDefault="00850334" w:rsidP="00841B42">
      <w:pPr>
        <w:spacing w:after="0" w:line="240" w:lineRule="auto"/>
        <w:jc w:val="both"/>
        <w:rPr>
          <w:rFonts w:ascii="Sylfaen" w:hAnsi="Sylfaen"/>
          <w:sz w:val="18"/>
          <w:szCs w:val="18"/>
        </w:rPr>
      </w:pPr>
      <w:r w:rsidRPr="00367567">
        <w:rPr>
          <w:rFonts w:ascii="Sylfaen" w:hAnsi="Sylfaen"/>
          <w:sz w:val="18"/>
          <w:szCs w:val="18"/>
        </w:rPr>
        <w:t xml:space="preserve">Indicate </w:t>
      </w:r>
      <w:r w:rsidR="00FD5F11" w:rsidRPr="00367567">
        <w:rPr>
          <w:rFonts w:ascii="Sylfaen" w:hAnsi="Sylfaen"/>
          <w:sz w:val="18"/>
          <w:szCs w:val="18"/>
        </w:rPr>
        <w:t xml:space="preserve">start and end dates, donor institution, project (grant) number, project title, position in the </w:t>
      </w:r>
      <w:proofErr w:type="spellStart"/>
      <w:r w:rsidR="00FD5F11" w:rsidRPr="00367567">
        <w:rPr>
          <w:rFonts w:ascii="Sylfaen" w:hAnsi="Sylfaen"/>
          <w:sz w:val="18"/>
          <w:szCs w:val="18"/>
        </w:rPr>
        <w:t>project;</w:t>
      </w:r>
      <w:r w:rsidR="00164DE3" w:rsidRPr="00367567">
        <w:rPr>
          <w:rFonts w:ascii="Sylfaen" w:hAnsi="Sylfaen"/>
          <w:sz w:val="18"/>
          <w:szCs w:val="18"/>
        </w:rPr>
        <w:t>Describe</w:t>
      </w:r>
      <w:proofErr w:type="spellEnd"/>
      <w:r w:rsidR="00164DE3" w:rsidRPr="00367567">
        <w:rPr>
          <w:rFonts w:ascii="Sylfaen" w:hAnsi="Sylfaen"/>
          <w:sz w:val="18"/>
          <w:szCs w:val="18"/>
        </w:rPr>
        <w:t xml:space="preserve"> objectives, impact, value and outcomes of the research projects; please also provide the list of scientific papers derived as part of the research project, published in international cited journals and/or in proceedings of scientific events, list of inventions/patents, describe technological transfer experience and collaboration with local and international institutions (</w:t>
      </w:r>
      <w:r w:rsidR="00FD5F11" w:rsidRPr="00367567">
        <w:rPr>
          <w:rFonts w:ascii="Sylfaen" w:hAnsi="Sylfaen"/>
          <w:sz w:val="18"/>
          <w:szCs w:val="18"/>
        </w:rPr>
        <w:t>text maximum 1 page</w:t>
      </w:r>
      <w:r w:rsidR="00164DE3" w:rsidRPr="00367567">
        <w:rPr>
          <w:rFonts w:ascii="Sylfaen" w:hAnsi="Sylfaen"/>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841B42" w:rsidRPr="00367567" w:rsidTr="00C86F63">
        <w:trPr>
          <w:trHeight w:val="2438"/>
        </w:trPr>
        <w:tc>
          <w:tcPr>
            <w:tcW w:w="9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350C3" w:rsidRPr="00DD638E" w:rsidRDefault="004350C3" w:rsidP="00D76B78">
            <w:pPr>
              <w:pBdr>
                <w:top w:val="single" w:sz="4" w:space="1" w:color="A6A6A6"/>
                <w:left w:val="single" w:sz="4" w:space="4" w:color="A6A6A6"/>
                <w:bottom w:val="single" w:sz="4" w:space="1" w:color="A6A6A6"/>
                <w:right w:val="single" w:sz="4" w:space="4" w:color="A6A6A6"/>
              </w:pBdr>
              <w:spacing w:line="252" w:lineRule="auto"/>
              <w:jc w:val="both"/>
              <w:rPr>
                <w:rFonts w:ascii="Sylfaen" w:hAnsi="Sylfaen"/>
                <w:sz w:val="18"/>
                <w:szCs w:val="16"/>
              </w:rPr>
            </w:pPr>
            <w:r>
              <w:rPr>
                <w:rFonts w:ascii="Sylfaen" w:hAnsi="Sylfaen"/>
                <w:sz w:val="16"/>
                <w:szCs w:val="16"/>
              </w:rPr>
              <w:t xml:space="preserve"> </w:t>
            </w:r>
            <w:r w:rsidR="00C13848" w:rsidRPr="00DD638E">
              <w:rPr>
                <w:rFonts w:ascii="Sylfaen" w:hAnsi="Sylfaen"/>
                <w:sz w:val="18"/>
                <w:szCs w:val="16"/>
              </w:rPr>
              <w:t>Since</w:t>
            </w:r>
            <w:r w:rsidRPr="00DD638E">
              <w:rPr>
                <w:rFonts w:ascii="Sylfaen" w:hAnsi="Sylfaen"/>
                <w:sz w:val="18"/>
                <w:szCs w:val="16"/>
              </w:rPr>
              <w:t xml:space="preserve"> 16.02.2015 till today The </w:t>
            </w:r>
            <w:r w:rsidR="00C13848" w:rsidRPr="00DD638E">
              <w:rPr>
                <w:rFonts w:ascii="Sylfaen" w:hAnsi="Sylfaen"/>
                <w:sz w:val="18"/>
                <w:szCs w:val="16"/>
              </w:rPr>
              <w:t xml:space="preserve">Cabinet of Jewish Culture and Judaic of Tbilisi State University’s faculty of Humanities conducts research within the framework of Software. The research is called “Spiritual Union of Two Nations”. </w:t>
            </w:r>
            <w:r w:rsidR="00B07085" w:rsidRPr="00DD638E">
              <w:rPr>
                <w:rFonts w:ascii="Sylfaen" w:hAnsi="Sylfaen"/>
                <w:sz w:val="18"/>
                <w:szCs w:val="16"/>
              </w:rPr>
              <w:t xml:space="preserve">The most difficult fate of Jewish people makes it necessary to study it from different aspects. </w:t>
            </w:r>
            <w:r w:rsidR="003F01E3" w:rsidRPr="00DD638E">
              <w:rPr>
                <w:rFonts w:ascii="Sylfaen" w:hAnsi="Sylfaen"/>
                <w:sz w:val="18"/>
                <w:szCs w:val="16"/>
              </w:rPr>
              <w:t xml:space="preserve">Scientific researcher, </w:t>
            </w:r>
            <w:proofErr w:type="spellStart"/>
            <w:proofErr w:type="gramStart"/>
            <w:r w:rsidR="003F01E3" w:rsidRPr="00DD638E">
              <w:rPr>
                <w:rFonts w:ascii="Sylfaen" w:hAnsi="Sylfaen"/>
                <w:sz w:val="18"/>
                <w:szCs w:val="16"/>
              </w:rPr>
              <w:t>culturologist</w:t>
            </w:r>
            <w:proofErr w:type="spellEnd"/>
            <w:r w:rsidR="003F01E3" w:rsidRPr="00DD638E">
              <w:rPr>
                <w:rFonts w:ascii="Sylfaen" w:hAnsi="Sylfaen"/>
                <w:sz w:val="18"/>
                <w:szCs w:val="16"/>
              </w:rPr>
              <w:t xml:space="preserve">  doctor</w:t>
            </w:r>
            <w:proofErr w:type="gramEnd"/>
            <w:r w:rsidR="003F01E3" w:rsidRPr="00DD638E">
              <w:rPr>
                <w:rFonts w:ascii="Sylfaen" w:hAnsi="Sylfaen"/>
                <w:sz w:val="18"/>
                <w:szCs w:val="16"/>
              </w:rPr>
              <w:t xml:space="preserve"> Elene </w:t>
            </w:r>
            <w:proofErr w:type="spellStart"/>
            <w:r w:rsidR="003F01E3" w:rsidRPr="00DD638E">
              <w:rPr>
                <w:rFonts w:ascii="Sylfaen" w:hAnsi="Sylfaen"/>
                <w:sz w:val="18"/>
                <w:szCs w:val="16"/>
              </w:rPr>
              <w:t>Gegeshidze</w:t>
            </w:r>
            <w:proofErr w:type="spellEnd"/>
            <w:r w:rsidR="003F01E3" w:rsidRPr="00DD638E">
              <w:rPr>
                <w:rFonts w:ascii="Sylfaen" w:hAnsi="Sylfaen"/>
                <w:sz w:val="18"/>
                <w:szCs w:val="16"/>
              </w:rPr>
              <w:t xml:space="preserve"> pursues finding, </w:t>
            </w:r>
            <w:r w:rsidR="00A14903" w:rsidRPr="00DD638E">
              <w:rPr>
                <w:rFonts w:ascii="Sylfaen" w:hAnsi="Sylfaen"/>
                <w:sz w:val="18"/>
                <w:szCs w:val="16"/>
              </w:rPr>
              <w:t>processing</w:t>
            </w:r>
            <w:r w:rsidR="003F01E3" w:rsidRPr="00DD638E">
              <w:rPr>
                <w:rFonts w:ascii="Sylfaen" w:hAnsi="Sylfaen"/>
                <w:sz w:val="18"/>
                <w:szCs w:val="16"/>
              </w:rPr>
              <w:t xml:space="preserve"> and popularizing materials depicting Jewish history and distinctiveness.</w:t>
            </w:r>
          </w:p>
          <w:p w:rsidR="00DD638E" w:rsidRDefault="00DD638E" w:rsidP="00D76B78">
            <w:pPr>
              <w:pBdr>
                <w:top w:val="single" w:sz="4" w:space="1" w:color="A6A6A6"/>
                <w:left w:val="single" w:sz="4" w:space="4" w:color="A6A6A6"/>
                <w:bottom w:val="single" w:sz="4" w:space="1" w:color="A6A6A6"/>
                <w:right w:val="single" w:sz="4" w:space="4" w:color="A6A6A6"/>
              </w:pBdr>
              <w:spacing w:line="252" w:lineRule="auto"/>
              <w:jc w:val="both"/>
              <w:rPr>
                <w:rFonts w:ascii="Sylfaen" w:hAnsi="Sylfaen"/>
                <w:sz w:val="18"/>
                <w:szCs w:val="16"/>
              </w:rPr>
            </w:pPr>
            <w:r w:rsidRPr="00DD638E">
              <w:rPr>
                <w:rFonts w:ascii="Sylfaen" w:hAnsi="Sylfaen"/>
                <w:sz w:val="18"/>
                <w:szCs w:val="16"/>
              </w:rPr>
              <w:t xml:space="preserve">  Based on the research, following </w:t>
            </w:r>
            <w:r w:rsidRPr="00DD638E">
              <w:rPr>
                <w:rFonts w:ascii="Sylfaen" w:hAnsi="Sylfaen"/>
                <w:b/>
                <w:sz w:val="18"/>
                <w:szCs w:val="16"/>
              </w:rPr>
              <w:t>works were printed</w:t>
            </w:r>
            <w:r w:rsidRPr="00DD638E">
              <w:rPr>
                <w:rFonts w:ascii="Sylfaen" w:hAnsi="Sylfaen"/>
                <w:sz w:val="18"/>
                <w:szCs w:val="16"/>
              </w:rPr>
              <w:t xml:space="preserve"> in republican periodic scientific journal “</w:t>
            </w:r>
            <w:proofErr w:type="spellStart"/>
            <w:r w:rsidRPr="00DD638E">
              <w:rPr>
                <w:rFonts w:ascii="Sylfaen" w:hAnsi="Sylfaen"/>
                <w:sz w:val="18"/>
                <w:szCs w:val="16"/>
              </w:rPr>
              <w:t>Goni</w:t>
            </w:r>
            <w:proofErr w:type="spellEnd"/>
            <w:r w:rsidRPr="00DD638E">
              <w:rPr>
                <w:rFonts w:ascii="Sylfaen" w:hAnsi="Sylfaen"/>
                <w:sz w:val="18"/>
                <w:szCs w:val="16"/>
              </w:rPr>
              <w:t>” N3, Kutaisi, 2015:</w:t>
            </w:r>
          </w:p>
          <w:p w:rsidR="00DD638E" w:rsidRPr="00367567" w:rsidRDefault="00D76B78" w:rsidP="00DD638E">
            <w:pPr>
              <w:pBdr>
                <w:top w:val="single" w:sz="4" w:space="1" w:color="A6A6A6"/>
                <w:left w:val="single" w:sz="4" w:space="4" w:color="A6A6A6"/>
                <w:bottom w:val="single" w:sz="4" w:space="1" w:color="A6A6A6"/>
                <w:right w:val="single" w:sz="4" w:space="4" w:color="A6A6A6"/>
              </w:pBdr>
              <w:spacing w:line="252" w:lineRule="auto"/>
              <w:rPr>
                <w:rFonts w:ascii="Sylfaen" w:eastAsia="Calibri" w:hAnsi="Sylfaen" w:cs="Sylfaen"/>
                <w:bCs/>
                <w:sz w:val="18"/>
                <w:szCs w:val="18"/>
              </w:rPr>
            </w:pPr>
            <w:r w:rsidRPr="00367567">
              <w:rPr>
                <w:rFonts w:ascii="Sylfaen" w:eastAsia="Calibri" w:hAnsi="Sylfaen" w:cs="Sylfaen"/>
                <w:bCs/>
                <w:sz w:val="18"/>
                <w:szCs w:val="18"/>
              </w:rPr>
              <w:t xml:space="preserve">         ● </w:t>
            </w:r>
            <w:r w:rsidR="00DD638E" w:rsidRPr="00367567">
              <w:rPr>
                <w:rFonts w:ascii="Sylfaen" w:eastAsia="Times New Roman" w:hAnsi="Sylfaen" w:cs="Calibri"/>
                <w:bCs/>
                <w:color w:val="000000"/>
                <w:sz w:val="18"/>
                <w:szCs w:val="18"/>
              </w:rPr>
              <w:t>Spiritual Unity of two nations (From the history of relations between Georgian and Jewish people), periodical scientific j</w:t>
            </w:r>
            <w:r w:rsidR="00DD638E">
              <w:rPr>
                <w:rFonts w:ascii="Sylfaen" w:eastAsia="Times New Roman" w:hAnsi="Sylfaen" w:cs="Calibri"/>
                <w:bCs/>
                <w:color w:val="000000"/>
                <w:sz w:val="18"/>
                <w:szCs w:val="18"/>
              </w:rPr>
              <w:t>ournal, N3, pp. 204-2</w:t>
            </w:r>
            <w:r w:rsidR="00B00AF9">
              <w:rPr>
                <w:rFonts w:ascii="Sylfaen" w:eastAsia="Times New Roman" w:hAnsi="Sylfaen" w:cs="Calibri"/>
                <w:bCs/>
                <w:color w:val="000000"/>
                <w:sz w:val="18"/>
                <w:szCs w:val="18"/>
              </w:rPr>
              <w:t>08;</w:t>
            </w:r>
          </w:p>
          <w:p w:rsidR="00D76B78" w:rsidRPr="00367567" w:rsidRDefault="00D76B78" w:rsidP="00D76B78">
            <w:pPr>
              <w:pBdr>
                <w:top w:val="single" w:sz="4" w:space="1" w:color="A6A6A6"/>
                <w:left w:val="single" w:sz="4" w:space="4" w:color="A6A6A6"/>
                <w:bottom w:val="single" w:sz="4" w:space="1" w:color="A6A6A6"/>
                <w:right w:val="single" w:sz="4" w:space="4" w:color="A6A6A6"/>
              </w:pBdr>
              <w:spacing w:line="252" w:lineRule="auto"/>
              <w:jc w:val="both"/>
              <w:rPr>
                <w:rFonts w:ascii="Sylfaen" w:eastAsia="Calibri" w:hAnsi="Sylfaen" w:cs="Sylfaen"/>
                <w:bCs/>
                <w:sz w:val="18"/>
                <w:szCs w:val="18"/>
              </w:rPr>
            </w:pPr>
            <w:r w:rsidRPr="00367567">
              <w:rPr>
                <w:rFonts w:ascii="Sylfaen" w:eastAsia="Calibri" w:hAnsi="Sylfaen" w:cs="Sylfaen"/>
                <w:bCs/>
                <w:sz w:val="18"/>
                <w:szCs w:val="18"/>
              </w:rPr>
              <w:t xml:space="preserve">         ● </w:t>
            </w:r>
            <w:r w:rsidR="00B00AF9" w:rsidRPr="00367567">
              <w:rPr>
                <w:rFonts w:ascii="Sylfaen" w:eastAsia="Times New Roman" w:hAnsi="Sylfaen" w:cs="Calibri"/>
                <w:bCs/>
                <w:color w:val="000000"/>
                <w:sz w:val="18"/>
                <w:szCs w:val="18"/>
              </w:rPr>
              <w:t xml:space="preserve">Religious Politics and Georgian </w:t>
            </w:r>
            <w:r w:rsidR="00FB32F0">
              <w:rPr>
                <w:rFonts w:ascii="Sylfaen" w:eastAsia="Times New Roman" w:hAnsi="Sylfaen" w:cs="Calibri"/>
                <w:bCs/>
                <w:color w:val="000000"/>
                <w:sz w:val="18"/>
                <w:szCs w:val="18"/>
              </w:rPr>
              <w:t xml:space="preserve">Jews, </w:t>
            </w:r>
            <w:r w:rsidR="00B00AF9" w:rsidRPr="00367567">
              <w:rPr>
                <w:rFonts w:ascii="Sylfaen" w:eastAsia="Times New Roman" w:hAnsi="Sylfaen" w:cs="Calibri"/>
                <w:bCs/>
                <w:color w:val="000000"/>
                <w:sz w:val="18"/>
                <w:szCs w:val="18"/>
              </w:rPr>
              <w:t>periodical scientific jo</w:t>
            </w:r>
            <w:r w:rsidR="00B00AF9">
              <w:rPr>
                <w:rFonts w:ascii="Sylfaen" w:eastAsia="Times New Roman" w:hAnsi="Sylfaen" w:cs="Calibri"/>
                <w:bCs/>
                <w:color w:val="000000"/>
                <w:sz w:val="18"/>
                <w:szCs w:val="18"/>
              </w:rPr>
              <w:t>urnal, pp. 267-170.</w:t>
            </w:r>
          </w:p>
          <w:p w:rsidR="00D76B78" w:rsidRPr="00367567" w:rsidRDefault="00D76B78" w:rsidP="00D76B78">
            <w:pPr>
              <w:pBdr>
                <w:top w:val="single" w:sz="4" w:space="1" w:color="A6A6A6"/>
                <w:left w:val="single" w:sz="4" w:space="4" w:color="A6A6A6"/>
                <w:bottom w:val="single" w:sz="4" w:space="1" w:color="A6A6A6"/>
                <w:right w:val="single" w:sz="4" w:space="4" w:color="A6A6A6"/>
              </w:pBdr>
              <w:spacing w:line="252" w:lineRule="auto"/>
              <w:jc w:val="both"/>
              <w:rPr>
                <w:rFonts w:ascii="Sylfaen" w:eastAsia="Calibri" w:hAnsi="Sylfaen" w:cs="Sylfaen"/>
                <w:b/>
                <w:bCs/>
                <w:sz w:val="18"/>
                <w:szCs w:val="18"/>
              </w:rPr>
            </w:pPr>
            <w:r w:rsidRPr="00367567">
              <w:rPr>
                <w:rFonts w:ascii="Sylfaen" w:eastAsia="Calibri" w:hAnsi="Sylfaen" w:cs="Sylfaen"/>
                <w:bCs/>
                <w:sz w:val="18"/>
                <w:szCs w:val="18"/>
              </w:rPr>
              <w:t xml:space="preserve">  </w:t>
            </w:r>
            <w:r w:rsidRPr="00367567">
              <w:rPr>
                <w:rFonts w:ascii="Sylfaen" w:eastAsia="Calibri" w:hAnsi="Sylfaen" w:cs="Sylfaen"/>
                <w:b/>
                <w:bCs/>
                <w:sz w:val="18"/>
                <w:szCs w:val="18"/>
              </w:rPr>
              <w:t xml:space="preserve"> </w:t>
            </w:r>
            <w:r w:rsidR="00B00AF9">
              <w:rPr>
                <w:rFonts w:ascii="Sylfaen" w:eastAsia="Calibri" w:hAnsi="Sylfaen" w:cs="Sylfaen"/>
                <w:b/>
                <w:bCs/>
                <w:sz w:val="18"/>
                <w:szCs w:val="18"/>
              </w:rPr>
              <w:t xml:space="preserve">Following reports were read on international </w:t>
            </w:r>
            <w:r w:rsidR="00A14903">
              <w:rPr>
                <w:rFonts w:ascii="Sylfaen" w:eastAsia="Calibri" w:hAnsi="Sylfaen" w:cs="Sylfaen"/>
                <w:b/>
                <w:bCs/>
                <w:sz w:val="18"/>
                <w:szCs w:val="18"/>
              </w:rPr>
              <w:t>conferences</w:t>
            </w:r>
            <w:r w:rsidR="00B00AF9">
              <w:rPr>
                <w:rFonts w:ascii="Sylfaen" w:eastAsia="Calibri" w:hAnsi="Sylfaen" w:cs="Sylfaen"/>
                <w:b/>
                <w:bCs/>
                <w:sz w:val="18"/>
                <w:szCs w:val="18"/>
              </w:rPr>
              <w:t>:</w:t>
            </w:r>
          </w:p>
          <w:p w:rsidR="00FB549A" w:rsidRPr="002E0DC9" w:rsidRDefault="00D76B78" w:rsidP="00FB549A">
            <w:pPr>
              <w:pBdr>
                <w:top w:val="single" w:sz="4" w:space="1" w:color="A6A6A6"/>
                <w:left w:val="single" w:sz="4" w:space="4" w:color="A6A6A6"/>
                <w:bottom w:val="single" w:sz="4" w:space="1" w:color="A6A6A6"/>
                <w:right w:val="single" w:sz="4" w:space="4" w:color="A6A6A6"/>
              </w:pBdr>
              <w:jc w:val="both"/>
              <w:rPr>
                <w:rFonts w:ascii="Sylfaen" w:hAnsi="Sylfaen" w:cs="Sylfaen"/>
                <w:bCs/>
                <w:sz w:val="18"/>
                <w:szCs w:val="18"/>
              </w:rPr>
            </w:pPr>
            <w:r w:rsidRPr="00367567">
              <w:rPr>
                <w:rFonts w:ascii="Sylfaen" w:eastAsia="Calibri" w:hAnsi="Sylfaen" w:cs="Sylfaen"/>
                <w:bCs/>
                <w:sz w:val="18"/>
                <w:szCs w:val="18"/>
              </w:rPr>
              <w:t xml:space="preserve">         ●</w:t>
            </w:r>
            <w:r w:rsidRPr="00367567">
              <w:rPr>
                <w:rFonts w:ascii="Sylfaen" w:hAnsi="Sylfaen" w:cs="Sylfaen"/>
                <w:bCs/>
                <w:sz w:val="18"/>
                <w:szCs w:val="18"/>
              </w:rPr>
              <w:t xml:space="preserve"> </w:t>
            </w:r>
            <w:r w:rsidR="00FB549A">
              <w:rPr>
                <w:rFonts w:ascii="Sylfaen" w:hAnsi="Sylfaen" w:cs="Sylfaen"/>
                <w:bCs/>
                <w:sz w:val="18"/>
                <w:szCs w:val="18"/>
              </w:rPr>
              <w:t>“</w:t>
            </w:r>
            <w:r w:rsidR="00FB549A" w:rsidRPr="00367567">
              <w:rPr>
                <w:rFonts w:ascii="Sylfaen" w:eastAsia="Calibri" w:hAnsi="Sylfaen" w:cs="Sylfaen"/>
                <w:bCs/>
                <w:sz w:val="18"/>
                <w:szCs w:val="18"/>
              </w:rPr>
              <w:t>Formation of Jewish identity in Georgia</w:t>
            </w:r>
            <w:r w:rsidR="00FB549A">
              <w:rPr>
                <w:rFonts w:ascii="Sylfaen" w:eastAsia="Calibri" w:hAnsi="Sylfaen" w:cs="Sylfaen"/>
                <w:bCs/>
                <w:sz w:val="18"/>
                <w:szCs w:val="18"/>
              </w:rPr>
              <w:t>”</w:t>
            </w:r>
            <w:r w:rsidRPr="00367567">
              <w:rPr>
                <w:rFonts w:ascii="Sylfaen" w:hAnsi="Sylfaen" w:cs="Sylfaen"/>
                <w:bCs/>
                <w:sz w:val="18"/>
                <w:szCs w:val="18"/>
              </w:rPr>
              <w:t>,</w:t>
            </w:r>
            <w:r w:rsidR="00FB549A">
              <w:rPr>
                <w:rFonts w:ascii="Sylfaen" w:hAnsi="Sylfaen" w:cs="Sylfaen"/>
                <w:bCs/>
                <w:sz w:val="18"/>
                <w:szCs w:val="18"/>
              </w:rPr>
              <w:t xml:space="preserve"> International scientific conference: “Migratory Processes and Identity Translation”. Georgia, Tbilisi. 15-17/10, 2015.</w:t>
            </w:r>
          </w:p>
          <w:p w:rsidR="00FB32F0" w:rsidRDefault="00D76B78" w:rsidP="00D76B78">
            <w:pPr>
              <w:pBdr>
                <w:top w:val="single" w:sz="4" w:space="1" w:color="A6A6A6"/>
                <w:left w:val="single" w:sz="4" w:space="4" w:color="A6A6A6"/>
                <w:bottom w:val="single" w:sz="4" w:space="1" w:color="A6A6A6"/>
                <w:right w:val="single" w:sz="4" w:space="4" w:color="A6A6A6"/>
              </w:pBdr>
              <w:jc w:val="both"/>
              <w:rPr>
                <w:rFonts w:ascii="Sylfaen" w:eastAsia="Calibri" w:hAnsi="Sylfaen" w:cs="Sylfaen"/>
                <w:bCs/>
                <w:sz w:val="18"/>
                <w:szCs w:val="18"/>
              </w:rPr>
            </w:pPr>
            <w:r w:rsidRPr="00367567">
              <w:rPr>
                <w:rFonts w:ascii="Sylfaen" w:hAnsi="Sylfaen" w:cs="Sylfaen"/>
                <w:bCs/>
                <w:sz w:val="18"/>
                <w:szCs w:val="18"/>
              </w:rPr>
              <w:t xml:space="preserve">          </w:t>
            </w:r>
            <w:r w:rsidRPr="00367567">
              <w:rPr>
                <w:rFonts w:ascii="Sylfaen" w:eastAsia="Calibri" w:hAnsi="Sylfaen" w:cs="Sylfaen"/>
                <w:bCs/>
                <w:sz w:val="18"/>
                <w:szCs w:val="18"/>
              </w:rPr>
              <w:t xml:space="preserve">● </w:t>
            </w:r>
            <w:r w:rsidR="00FB32F0">
              <w:rPr>
                <w:rFonts w:ascii="Sylfaen" w:eastAsia="Calibri" w:hAnsi="Sylfaen" w:cs="Sylfaen"/>
                <w:bCs/>
                <w:sz w:val="18"/>
                <w:szCs w:val="18"/>
              </w:rPr>
              <w:t>“</w:t>
            </w:r>
            <w:r w:rsidR="00FB32F0" w:rsidRPr="00367567">
              <w:rPr>
                <w:rFonts w:ascii="Sylfaen" w:eastAsia="Times New Roman" w:hAnsi="Sylfaen" w:cs="Calibri"/>
                <w:bCs/>
                <w:color w:val="000000"/>
                <w:sz w:val="18"/>
                <w:szCs w:val="18"/>
              </w:rPr>
              <w:t>Religious Politics and Georgian Jews</w:t>
            </w:r>
            <w:r w:rsidR="00FB32F0">
              <w:rPr>
                <w:rFonts w:ascii="Sylfaen" w:eastAsia="Times New Roman" w:hAnsi="Sylfaen" w:cs="Calibri"/>
                <w:bCs/>
                <w:color w:val="000000"/>
                <w:sz w:val="18"/>
                <w:szCs w:val="18"/>
              </w:rPr>
              <w:t>”</w:t>
            </w:r>
            <w:r w:rsidR="00B94F0D">
              <w:rPr>
                <w:rFonts w:ascii="Sylfaen" w:eastAsia="Times New Roman" w:hAnsi="Sylfaen" w:cs="Calibri"/>
                <w:bCs/>
                <w:color w:val="000000"/>
                <w:sz w:val="18"/>
                <w:szCs w:val="18"/>
              </w:rPr>
              <w:t>.</w:t>
            </w:r>
            <w:r w:rsidR="00B94F0D">
              <w:rPr>
                <w:rFonts w:ascii="Sylfaen" w:hAnsi="Sylfaen" w:cs="Sylfaen"/>
                <w:bCs/>
                <w:sz w:val="18"/>
                <w:szCs w:val="18"/>
              </w:rPr>
              <w:t xml:space="preserve"> IV international scientific conference dedicated to the memory of famous Georgian philosopher and public figure – </w:t>
            </w:r>
            <w:proofErr w:type="spellStart"/>
            <w:r w:rsidR="00B94F0D">
              <w:rPr>
                <w:rFonts w:ascii="Sylfaen" w:hAnsi="Sylfaen" w:cs="Sylfaen"/>
                <w:bCs/>
                <w:sz w:val="18"/>
                <w:szCs w:val="18"/>
              </w:rPr>
              <w:t>Sergi</w:t>
            </w:r>
            <w:proofErr w:type="spellEnd"/>
            <w:r w:rsidR="00B94F0D">
              <w:rPr>
                <w:rFonts w:ascii="Sylfaen" w:hAnsi="Sylfaen" w:cs="Sylfaen"/>
                <w:bCs/>
                <w:sz w:val="18"/>
                <w:szCs w:val="18"/>
              </w:rPr>
              <w:t xml:space="preserve"> Danelia. Georgia, </w:t>
            </w:r>
            <w:proofErr w:type="spellStart"/>
            <w:r w:rsidR="00B94F0D">
              <w:rPr>
                <w:rFonts w:ascii="Sylfaen" w:hAnsi="Sylfaen" w:cs="Sylfaen"/>
                <w:bCs/>
                <w:sz w:val="18"/>
                <w:szCs w:val="18"/>
              </w:rPr>
              <w:t>Martvili-Bandza</w:t>
            </w:r>
            <w:proofErr w:type="spellEnd"/>
            <w:r w:rsidR="00B94F0D">
              <w:rPr>
                <w:rFonts w:ascii="Sylfaen" w:hAnsi="Sylfaen" w:cs="Sylfaen"/>
                <w:bCs/>
                <w:sz w:val="18"/>
                <w:szCs w:val="18"/>
              </w:rPr>
              <w:t>. 27-28/10, 2015.</w:t>
            </w:r>
          </w:p>
          <w:p w:rsidR="00841B42" w:rsidRPr="00367567" w:rsidRDefault="00D76B78" w:rsidP="00D812B9">
            <w:pPr>
              <w:pBdr>
                <w:top w:val="single" w:sz="4" w:space="1" w:color="A6A6A6"/>
                <w:left w:val="single" w:sz="4" w:space="4" w:color="A6A6A6"/>
                <w:bottom w:val="single" w:sz="4" w:space="1" w:color="A6A6A6"/>
                <w:right w:val="single" w:sz="4" w:space="4" w:color="A6A6A6"/>
              </w:pBdr>
              <w:spacing w:line="252" w:lineRule="auto"/>
              <w:jc w:val="both"/>
              <w:rPr>
                <w:rFonts w:ascii="Sylfaen" w:eastAsia="Calibri" w:hAnsi="Sylfaen" w:cs="Sylfaen"/>
                <w:bCs/>
                <w:sz w:val="18"/>
                <w:szCs w:val="18"/>
              </w:rPr>
            </w:pPr>
            <w:r w:rsidRPr="00367567">
              <w:rPr>
                <w:rFonts w:ascii="Sylfaen" w:eastAsia="Calibri" w:hAnsi="Sylfaen" w:cs="Sylfaen"/>
                <w:bCs/>
                <w:sz w:val="18"/>
                <w:szCs w:val="18"/>
              </w:rPr>
              <w:t xml:space="preserve">         ● </w:t>
            </w:r>
            <w:r w:rsidR="00453ACB">
              <w:rPr>
                <w:rFonts w:ascii="Sylfaen" w:eastAsia="Times New Roman" w:hAnsi="Sylfaen" w:cs="Calibri"/>
                <w:bCs/>
                <w:color w:val="000000"/>
                <w:sz w:val="18"/>
                <w:szCs w:val="18"/>
              </w:rPr>
              <w:t xml:space="preserve">“Rise of Hebrew language and Zionism”. </w:t>
            </w:r>
            <w:r w:rsidR="00453ACB" w:rsidRPr="00367567">
              <w:rPr>
                <w:rFonts w:ascii="Sylfaen" w:eastAsia="Times New Roman" w:hAnsi="Sylfaen" w:cs="Calibri"/>
                <w:bCs/>
                <w:color w:val="000000"/>
                <w:sz w:val="18"/>
                <w:szCs w:val="18"/>
              </w:rPr>
              <w:t xml:space="preserve">International scientific conference dedicated to </w:t>
            </w:r>
            <w:r w:rsidR="00453ACB">
              <w:rPr>
                <w:rFonts w:ascii="Sylfaen" w:eastAsia="Times New Roman" w:hAnsi="Sylfaen" w:cs="Calibri"/>
                <w:bCs/>
                <w:color w:val="000000"/>
                <w:sz w:val="18"/>
                <w:szCs w:val="18"/>
              </w:rPr>
              <w:t xml:space="preserve">the memory of famous </w:t>
            </w:r>
            <w:proofErr w:type="spellStart"/>
            <w:r w:rsidR="00453ACB">
              <w:rPr>
                <w:rFonts w:ascii="Sylfaen" w:eastAsia="Times New Roman" w:hAnsi="Sylfaen" w:cs="Calibri"/>
                <w:bCs/>
                <w:color w:val="000000"/>
                <w:sz w:val="18"/>
                <w:szCs w:val="18"/>
              </w:rPr>
              <w:t>Georgain</w:t>
            </w:r>
            <w:proofErr w:type="spellEnd"/>
            <w:r w:rsidR="00453ACB">
              <w:rPr>
                <w:rFonts w:ascii="Sylfaen" w:eastAsia="Times New Roman" w:hAnsi="Sylfaen" w:cs="Calibri"/>
                <w:bCs/>
                <w:color w:val="000000"/>
                <w:sz w:val="18"/>
                <w:szCs w:val="18"/>
              </w:rPr>
              <w:t xml:space="preserve"> </w:t>
            </w:r>
            <w:r w:rsidR="006E2287">
              <w:rPr>
                <w:rFonts w:ascii="Sylfaen" w:eastAsia="Times New Roman" w:hAnsi="Sylfaen" w:cs="Calibri"/>
                <w:bCs/>
                <w:color w:val="000000"/>
                <w:sz w:val="18"/>
                <w:szCs w:val="18"/>
              </w:rPr>
              <w:t>p</w:t>
            </w:r>
            <w:r w:rsidR="006E2287" w:rsidRPr="00367567">
              <w:rPr>
                <w:rFonts w:ascii="Sylfaen" w:eastAsia="Times New Roman" w:hAnsi="Sylfaen" w:cs="Calibri"/>
                <w:bCs/>
                <w:color w:val="000000"/>
                <w:sz w:val="18"/>
                <w:szCs w:val="18"/>
              </w:rPr>
              <w:t>hilosopher</w:t>
            </w:r>
            <w:bookmarkStart w:id="0" w:name="_GoBack"/>
            <w:bookmarkEnd w:id="0"/>
            <w:r w:rsidR="00453ACB" w:rsidRPr="00367567">
              <w:rPr>
                <w:rFonts w:ascii="Sylfaen" w:eastAsia="Times New Roman" w:hAnsi="Sylfaen" w:cs="Calibri"/>
                <w:bCs/>
                <w:color w:val="000000"/>
                <w:sz w:val="18"/>
                <w:szCs w:val="18"/>
              </w:rPr>
              <w:t xml:space="preserve"> and public figure – </w:t>
            </w:r>
            <w:proofErr w:type="spellStart"/>
            <w:r w:rsidR="00453ACB" w:rsidRPr="00367567">
              <w:rPr>
                <w:rFonts w:ascii="Sylfaen" w:eastAsia="Times New Roman" w:hAnsi="Sylfaen" w:cs="Calibri"/>
                <w:bCs/>
                <w:color w:val="000000"/>
                <w:sz w:val="18"/>
                <w:szCs w:val="18"/>
              </w:rPr>
              <w:t>Sergi</w:t>
            </w:r>
            <w:proofErr w:type="spellEnd"/>
            <w:r w:rsidR="00453ACB" w:rsidRPr="00367567">
              <w:rPr>
                <w:rFonts w:ascii="Sylfaen" w:eastAsia="Times New Roman" w:hAnsi="Sylfaen" w:cs="Calibri"/>
                <w:bCs/>
                <w:color w:val="000000"/>
                <w:sz w:val="18"/>
                <w:szCs w:val="18"/>
              </w:rPr>
              <w:t xml:space="preserve"> Danelia.</w:t>
            </w:r>
            <w:r w:rsidR="00453ACB">
              <w:rPr>
                <w:rFonts w:ascii="Sylfaen" w:eastAsia="Times New Roman" w:hAnsi="Sylfaen" w:cs="Calibri"/>
                <w:bCs/>
                <w:color w:val="000000"/>
                <w:sz w:val="18"/>
                <w:szCs w:val="18"/>
              </w:rPr>
              <w:t xml:space="preserve"> Georgia, Kutaisi. 27-28/10, 2016.</w:t>
            </w:r>
            <w:r w:rsidR="00453ACB" w:rsidRPr="00367567">
              <w:rPr>
                <w:rFonts w:ascii="Sylfaen" w:eastAsia="Times New Roman" w:hAnsi="Sylfaen" w:cs="Calibri"/>
                <w:bCs/>
                <w:color w:val="000000"/>
                <w:sz w:val="18"/>
                <w:szCs w:val="18"/>
              </w:rPr>
              <w:t xml:space="preserve"> </w:t>
            </w:r>
          </w:p>
        </w:tc>
      </w:tr>
    </w:tbl>
    <w:p w:rsidR="00841B42" w:rsidRPr="00367567" w:rsidRDefault="00841B42" w:rsidP="00841B42">
      <w:pPr>
        <w:spacing w:after="0" w:line="240" w:lineRule="auto"/>
        <w:jc w:val="both"/>
        <w:rPr>
          <w:rFonts w:ascii="Sylfaen" w:eastAsia="Times New Roman" w:hAnsi="Sylfaen" w:cs="Calibri"/>
          <w:b/>
          <w:bCs/>
          <w:color w:val="000000"/>
          <w:sz w:val="20"/>
          <w:szCs w:val="20"/>
        </w:rPr>
      </w:pPr>
    </w:p>
    <w:sectPr w:rsidR="00841B42" w:rsidRPr="00367567" w:rsidSect="00841B42">
      <w:footerReference w:type="default" r:id="rId9"/>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AE" w:rsidRDefault="007854AE" w:rsidP="00841B42">
      <w:pPr>
        <w:spacing w:after="0" w:line="240" w:lineRule="auto"/>
      </w:pPr>
      <w:r>
        <w:separator/>
      </w:r>
    </w:p>
  </w:endnote>
  <w:endnote w:type="continuationSeparator" w:id="0">
    <w:p w:rsidR="007854AE" w:rsidRDefault="007854AE" w:rsidP="0084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37245046"/>
      <w:docPartObj>
        <w:docPartGallery w:val="Page Numbers (Bottom of Page)"/>
        <w:docPartUnique/>
      </w:docPartObj>
    </w:sdtPr>
    <w:sdtEndPr>
      <w:rPr>
        <w:color w:val="7F7F7F" w:themeColor="background1" w:themeShade="7F"/>
        <w:spacing w:val="60"/>
      </w:rPr>
    </w:sdtEndPr>
    <w:sdtContent>
      <w:p w:rsidR="00841B42" w:rsidRPr="00841B42" w:rsidRDefault="00013859" w:rsidP="00841B42">
        <w:pPr>
          <w:pStyle w:val="Footer"/>
          <w:pBdr>
            <w:top w:val="single" w:sz="4" w:space="1" w:color="D9D9D9" w:themeColor="background1" w:themeShade="D9"/>
          </w:pBdr>
          <w:rPr>
            <w:b/>
            <w:bCs/>
            <w:sz w:val="18"/>
            <w:szCs w:val="18"/>
          </w:rPr>
        </w:pPr>
        <w:r w:rsidRPr="00841B42">
          <w:rPr>
            <w:sz w:val="18"/>
            <w:szCs w:val="18"/>
          </w:rPr>
          <w:fldChar w:fldCharType="begin"/>
        </w:r>
        <w:r w:rsidR="00841B42" w:rsidRPr="00841B42">
          <w:rPr>
            <w:sz w:val="18"/>
            <w:szCs w:val="18"/>
          </w:rPr>
          <w:instrText xml:space="preserve"> PAGE   \* MERGEFORMAT </w:instrText>
        </w:r>
        <w:r w:rsidRPr="00841B42">
          <w:rPr>
            <w:sz w:val="18"/>
            <w:szCs w:val="18"/>
          </w:rPr>
          <w:fldChar w:fldCharType="separate"/>
        </w:r>
        <w:r w:rsidR="006E2287" w:rsidRPr="006E2287">
          <w:rPr>
            <w:b/>
            <w:bCs/>
            <w:noProof/>
            <w:sz w:val="18"/>
            <w:szCs w:val="18"/>
          </w:rPr>
          <w:t>3</w:t>
        </w:r>
        <w:r w:rsidRPr="00841B42">
          <w:rPr>
            <w:b/>
            <w:bCs/>
            <w:noProof/>
            <w:sz w:val="18"/>
            <w:szCs w:val="18"/>
          </w:rPr>
          <w:fldChar w:fldCharType="end"/>
        </w:r>
        <w:r w:rsidR="00841B42" w:rsidRPr="00841B42">
          <w:rPr>
            <w:b/>
            <w:bCs/>
            <w:sz w:val="18"/>
            <w:szCs w:val="18"/>
          </w:rPr>
          <w:t xml:space="preserve"> | </w:t>
        </w:r>
        <w:r w:rsidR="00830B57">
          <w:rPr>
            <w:b/>
            <w:bCs/>
            <w:sz w:val="18"/>
            <w:szCs w:val="18"/>
          </w:rPr>
          <w:t>Annex 4</w:t>
        </w:r>
        <w:r w:rsidR="00841B42" w:rsidRPr="00841B42">
          <w:rPr>
            <w:rFonts w:ascii="Sylfaen" w:hAnsi="Sylfaen" w:cs="Sylfaen"/>
            <w:bCs/>
            <w:iCs/>
            <w:noProof/>
            <w:sz w:val="18"/>
            <w:szCs w:val="18"/>
          </w:rPr>
          <w:t xml:space="preserve">. </w:t>
        </w:r>
        <w:r w:rsidR="00841B42" w:rsidRPr="00841B42">
          <w:rPr>
            <w:b/>
            <w:bCs/>
            <w:sz w:val="18"/>
            <w:szCs w:val="18"/>
          </w:rPr>
          <w:t>CV</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AE" w:rsidRDefault="007854AE" w:rsidP="00841B42">
      <w:pPr>
        <w:spacing w:after="0" w:line="240" w:lineRule="auto"/>
      </w:pPr>
      <w:r>
        <w:separator/>
      </w:r>
    </w:p>
  </w:footnote>
  <w:footnote w:type="continuationSeparator" w:id="0">
    <w:p w:rsidR="007854AE" w:rsidRDefault="007854AE" w:rsidP="00841B42">
      <w:pPr>
        <w:spacing w:after="0" w:line="240" w:lineRule="auto"/>
      </w:pPr>
      <w:r>
        <w:continuationSeparator/>
      </w:r>
    </w:p>
  </w:footnote>
  <w:footnote w:id="1">
    <w:p w:rsidR="00850334" w:rsidRPr="00850334" w:rsidRDefault="00850334">
      <w:pPr>
        <w:pStyle w:val="FootnoteText"/>
      </w:pPr>
      <w:r>
        <w:rPr>
          <w:rStyle w:val="FootnoteReference"/>
        </w:rPr>
        <w:footnoteRef/>
      </w:r>
      <w:proofErr w:type="spellStart"/>
      <w:r w:rsidRPr="00164DE3">
        <w:rPr>
          <w:rFonts w:ascii="Sylfaen" w:hAnsi="Sylfaen"/>
          <w:sz w:val="16"/>
          <w:szCs w:val="16"/>
          <w:lang w:val="ka-GE"/>
        </w:rPr>
        <w:t>required</w:t>
      </w:r>
      <w:proofErr w:type="spellEnd"/>
      <w:r w:rsidRPr="00164DE3">
        <w:rPr>
          <w:rFonts w:ascii="Sylfaen" w:hAnsi="Sylfaen"/>
          <w:sz w:val="16"/>
          <w:szCs w:val="16"/>
          <w:lang w:val="ka-GE"/>
        </w:rPr>
        <w:t xml:space="preserve"> </w:t>
      </w:r>
      <w:proofErr w:type="spellStart"/>
      <w:r w:rsidRPr="00164DE3">
        <w:rPr>
          <w:rFonts w:ascii="Sylfaen" w:hAnsi="Sylfaen"/>
          <w:sz w:val="16"/>
          <w:szCs w:val="16"/>
          <w:lang w:val="ka-GE"/>
        </w:rPr>
        <w:t>from</w:t>
      </w:r>
      <w:proofErr w:type="spellEnd"/>
      <w:r w:rsidRPr="00164DE3">
        <w:rPr>
          <w:rFonts w:ascii="Sylfaen" w:hAnsi="Sylfaen"/>
          <w:sz w:val="16"/>
          <w:szCs w:val="16"/>
          <w:lang w:val="ka-GE"/>
        </w:rPr>
        <w:t xml:space="preserve"> </w:t>
      </w:r>
      <w:proofErr w:type="spellStart"/>
      <w:r w:rsidRPr="00164DE3">
        <w:rPr>
          <w:rFonts w:ascii="Sylfaen" w:hAnsi="Sylfaen"/>
          <w:sz w:val="16"/>
          <w:szCs w:val="16"/>
          <w:lang w:val="ka-GE"/>
        </w:rPr>
        <w:t>the</w:t>
      </w:r>
      <w:proofErr w:type="spellEnd"/>
      <w:r w:rsidRPr="00164DE3">
        <w:rPr>
          <w:rFonts w:ascii="Sylfaen" w:hAnsi="Sylfaen"/>
          <w:sz w:val="16"/>
          <w:szCs w:val="16"/>
          <w:lang w:val="ka-GE"/>
        </w:rPr>
        <w:t xml:space="preserve"> </w:t>
      </w:r>
      <w:proofErr w:type="spellStart"/>
      <w:r w:rsidRPr="00164DE3">
        <w:rPr>
          <w:rFonts w:ascii="Sylfaen" w:hAnsi="Sylfaen"/>
          <w:sz w:val="16"/>
          <w:szCs w:val="16"/>
          <w:lang w:val="ka-GE"/>
        </w:rPr>
        <w:t>principal</w:t>
      </w:r>
      <w:proofErr w:type="spellEnd"/>
      <w:r w:rsidRPr="00164DE3">
        <w:rPr>
          <w:rFonts w:ascii="Sylfaen" w:hAnsi="Sylfaen"/>
          <w:sz w:val="16"/>
          <w:szCs w:val="16"/>
          <w:lang w:val="ka-GE"/>
        </w:rPr>
        <w:t xml:space="preserve"> </w:t>
      </w:r>
      <w:proofErr w:type="spellStart"/>
      <w:r w:rsidRPr="00164DE3">
        <w:rPr>
          <w:rFonts w:ascii="Sylfaen" w:hAnsi="Sylfaen"/>
          <w:sz w:val="16"/>
          <w:szCs w:val="16"/>
          <w:lang w:val="ka-GE"/>
        </w:rPr>
        <w:t>investigrator</w:t>
      </w:r>
      <w:proofErr w:type="spellEnd"/>
      <w:r w:rsidRPr="00164DE3">
        <w:rPr>
          <w:rFonts w:ascii="Sylfaen" w:hAnsi="Sylfaen"/>
          <w:sz w:val="16"/>
          <w:szCs w:val="16"/>
          <w:lang w:val="ka-GE"/>
        </w:rPr>
        <w:t xml:space="preserve"> </w:t>
      </w:r>
      <w:proofErr w:type="spellStart"/>
      <w:r w:rsidRPr="00164DE3">
        <w:rPr>
          <w:rFonts w:ascii="Sylfaen" w:hAnsi="Sylfaen"/>
          <w:sz w:val="16"/>
          <w:szCs w:val="16"/>
          <w:lang w:val="ka-GE"/>
        </w:rPr>
        <w:t>only</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F0B27"/>
    <w:multiLevelType w:val="hybridMultilevel"/>
    <w:tmpl w:val="0044A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7018"/>
    <w:rsid w:val="00013859"/>
    <w:rsid w:val="000221E2"/>
    <w:rsid w:val="00036972"/>
    <w:rsid w:val="000716DB"/>
    <w:rsid w:val="00074779"/>
    <w:rsid w:val="000841DA"/>
    <w:rsid w:val="000A73ED"/>
    <w:rsid w:val="000C2688"/>
    <w:rsid w:val="000D491A"/>
    <w:rsid w:val="00164DE3"/>
    <w:rsid w:val="001C7468"/>
    <w:rsid w:val="001F0D4E"/>
    <w:rsid w:val="00242DC2"/>
    <w:rsid w:val="00255CAB"/>
    <w:rsid w:val="0027384F"/>
    <w:rsid w:val="002757A8"/>
    <w:rsid w:val="002A396E"/>
    <w:rsid w:val="002E0DC9"/>
    <w:rsid w:val="002F376D"/>
    <w:rsid w:val="002F5F42"/>
    <w:rsid w:val="002F6F3E"/>
    <w:rsid w:val="003115BD"/>
    <w:rsid w:val="003140BD"/>
    <w:rsid w:val="00320FFC"/>
    <w:rsid w:val="00326106"/>
    <w:rsid w:val="00367567"/>
    <w:rsid w:val="00370BB8"/>
    <w:rsid w:val="003E4B88"/>
    <w:rsid w:val="003F01E3"/>
    <w:rsid w:val="004350C3"/>
    <w:rsid w:val="00453ACB"/>
    <w:rsid w:val="004E52F5"/>
    <w:rsid w:val="00513BE0"/>
    <w:rsid w:val="00554DD0"/>
    <w:rsid w:val="0056308A"/>
    <w:rsid w:val="00567BF4"/>
    <w:rsid w:val="00572EE7"/>
    <w:rsid w:val="00576662"/>
    <w:rsid w:val="00586811"/>
    <w:rsid w:val="005C1018"/>
    <w:rsid w:val="005C77C9"/>
    <w:rsid w:val="006054B8"/>
    <w:rsid w:val="00664BCE"/>
    <w:rsid w:val="00665EBD"/>
    <w:rsid w:val="006662D2"/>
    <w:rsid w:val="00693261"/>
    <w:rsid w:val="006B1D42"/>
    <w:rsid w:val="006E2287"/>
    <w:rsid w:val="006F0120"/>
    <w:rsid w:val="00760425"/>
    <w:rsid w:val="0078017F"/>
    <w:rsid w:val="007854AE"/>
    <w:rsid w:val="007A1285"/>
    <w:rsid w:val="007A5CC6"/>
    <w:rsid w:val="007D4144"/>
    <w:rsid w:val="007F58E3"/>
    <w:rsid w:val="00811AC4"/>
    <w:rsid w:val="00830B57"/>
    <w:rsid w:val="00841B42"/>
    <w:rsid w:val="0084277B"/>
    <w:rsid w:val="00850334"/>
    <w:rsid w:val="00856317"/>
    <w:rsid w:val="00883524"/>
    <w:rsid w:val="00945520"/>
    <w:rsid w:val="00966802"/>
    <w:rsid w:val="009958EB"/>
    <w:rsid w:val="009A0788"/>
    <w:rsid w:val="009B29B9"/>
    <w:rsid w:val="009C4A68"/>
    <w:rsid w:val="00A14903"/>
    <w:rsid w:val="00A302D8"/>
    <w:rsid w:val="00A45672"/>
    <w:rsid w:val="00A722DF"/>
    <w:rsid w:val="00A7508C"/>
    <w:rsid w:val="00AC39E9"/>
    <w:rsid w:val="00AC48AE"/>
    <w:rsid w:val="00AC53FA"/>
    <w:rsid w:val="00AF7CA7"/>
    <w:rsid w:val="00B00AF9"/>
    <w:rsid w:val="00B03598"/>
    <w:rsid w:val="00B07085"/>
    <w:rsid w:val="00B14DE1"/>
    <w:rsid w:val="00B55CB4"/>
    <w:rsid w:val="00B56011"/>
    <w:rsid w:val="00B77018"/>
    <w:rsid w:val="00B8634F"/>
    <w:rsid w:val="00B94F0D"/>
    <w:rsid w:val="00B97320"/>
    <w:rsid w:val="00C0355D"/>
    <w:rsid w:val="00C13848"/>
    <w:rsid w:val="00C53D53"/>
    <w:rsid w:val="00C725DC"/>
    <w:rsid w:val="00C8639C"/>
    <w:rsid w:val="00C86F63"/>
    <w:rsid w:val="00CC5E2E"/>
    <w:rsid w:val="00CE74E4"/>
    <w:rsid w:val="00D34216"/>
    <w:rsid w:val="00D74580"/>
    <w:rsid w:val="00D76B78"/>
    <w:rsid w:val="00D812B9"/>
    <w:rsid w:val="00D953EB"/>
    <w:rsid w:val="00D97FDE"/>
    <w:rsid w:val="00DA10C5"/>
    <w:rsid w:val="00DB3908"/>
    <w:rsid w:val="00DD638E"/>
    <w:rsid w:val="00E11DA5"/>
    <w:rsid w:val="00E2448A"/>
    <w:rsid w:val="00E55E72"/>
    <w:rsid w:val="00E957AA"/>
    <w:rsid w:val="00ED2AC9"/>
    <w:rsid w:val="00EF15EB"/>
    <w:rsid w:val="00EF6354"/>
    <w:rsid w:val="00F630BC"/>
    <w:rsid w:val="00F6702F"/>
    <w:rsid w:val="00FB32F0"/>
    <w:rsid w:val="00FB549A"/>
    <w:rsid w:val="00FB6255"/>
    <w:rsid w:val="00FD5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5C1D8-4E38-42DA-BFBA-AD96E680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1B42"/>
    <w:pPr>
      <w:tabs>
        <w:tab w:val="center" w:pos="4680"/>
        <w:tab w:val="right" w:pos="9360"/>
      </w:tabs>
      <w:spacing w:after="0" w:line="240" w:lineRule="auto"/>
    </w:pPr>
  </w:style>
  <w:style w:type="character" w:customStyle="1" w:styleId="HeaderChar">
    <w:name w:val="Header Char"/>
    <w:basedOn w:val="DefaultParagraphFont"/>
    <w:link w:val="Header"/>
    <w:rsid w:val="00841B42"/>
  </w:style>
  <w:style w:type="table" w:styleId="TableGrid">
    <w:name w:val="Table Grid"/>
    <w:basedOn w:val="TableNormal"/>
    <w:uiPriority w:val="39"/>
    <w:rsid w:val="0084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1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42"/>
  </w:style>
  <w:style w:type="paragraph" w:styleId="FootnoteText">
    <w:name w:val="footnote text"/>
    <w:basedOn w:val="Normal"/>
    <w:link w:val="FootnoteTextChar"/>
    <w:uiPriority w:val="99"/>
    <w:semiHidden/>
    <w:unhideWhenUsed/>
    <w:rsid w:val="00850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334"/>
    <w:rPr>
      <w:sz w:val="20"/>
      <w:szCs w:val="20"/>
    </w:rPr>
  </w:style>
  <w:style w:type="character" w:styleId="FootnoteReference">
    <w:name w:val="footnote reference"/>
    <w:basedOn w:val="DefaultParagraphFont"/>
    <w:uiPriority w:val="99"/>
    <w:semiHidden/>
    <w:unhideWhenUsed/>
    <w:rsid w:val="00850334"/>
    <w:rPr>
      <w:vertAlign w:val="superscript"/>
    </w:rPr>
  </w:style>
  <w:style w:type="character" w:styleId="Hyperlink">
    <w:name w:val="Hyperlink"/>
    <w:basedOn w:val="DefaultParagraphFont"/>
    <w:uiPriority w:val="99"/>
    <w:unhideWhenUsed/>
    <w:rsid w:val="00B56011"/>
    <w:rPr>
      <w:color w:val="0563C1" w:themeColor="hyperlink"/>
      <w:u w:val="single"/>
    </w:rPr>
  </w:style>
  <w:style w:type="paragraph" w:styleId="ListParagraph">
    <w:name w:val="List Paragraph"/>
    <w:basedOn w:val="Normal"/>
    <w:uiPriority w:val="34"/>
    <w:qFormat/>
    <w:rsid w:val="007A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u.ge/ge/faculties/humanities/institutes-and-centers/au44kzs-lra-dc0m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8184-42B7-441C-9A92-CF9C6EB0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Ketevan Gabitashvili</dc:creator>
  <cp:lastModifiedBy>Giorgi Gabunia</cp:lastModifiedBy>
  <cp:revision>64</cp:revision>
  <dcterms:created xsi:type="dcterms:W3CDTF">2017-07-05T13:15:00Z</dcterms:created>
  <dcterms:modified xsi:type="dcterms:W3CDTF">2017-07-09T10:28:00Z</dcterms:modified>
</cp:coreProperties>
</file>