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პერსონალური მონაცემები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3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5"/>
        <w:gridCol w:w="8018"/>
        <w:tblGridChange w:id="0">
          <w:tblGrid>
            <w:gridCol w:w="2465"/>
            <w:gridCol w:w="8018"/>
          </w:tblGrid>
        </w:tblGridChange>
      </w:tblGrid>
      <w:tr>
        <w:trPr>
          <w:trHeight w:val="347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105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სახელი და გვარი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მარინე დავითულიანი</w:t>
            </w:r>
          </w:p>
        </w:tc>
      </w:tr>
      <w:tr>
        <w:trPr>
          <w:trHeight w:val="347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106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დაბადების თარიღი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17.04.1968</w:t>
            </w:r>
          </w:p>
        </w:tc>
      </w:tr>
      <w:tr>
        <w:trPr>
          <w:trHeight w:val="35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106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პირადი ნომერი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60001015567</w:t>
            </w:r>
          </w:p>
        </w:tc>
      </w:tr>
      <w:tr>
        <w:trPr>
          <w:trHeight w:val="347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105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მისამართი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ქუთაისი, მ. ლაღიძის 5</w:t>
            </w:r>
          </w:p>
        </w:tc>
      </w:tr>
      <w:tr>
        <w:trPr>
          <w:trHeight w:val="350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105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ტელეფონის ნომერი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599 25 71 72</w:t>
            </w:r>
          </w:p>
        </w:tc>
      </w:tr>
      <w:tr>
        <w:trPr>
          <w:trHeight w:val="347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105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ელ.ფოსტა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i w:val="0"/>
                  <w:smallCaps w:val="0"/>
                  <w:strike w:val="0"/>
                  <w:color w:val="f49100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Marika.davituliani@unik.edu.ge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განათლება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9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4"/>
        <w:gridCol w:w="3411"/>
        <w:gridCol w:w="3003"/>
        <w:gridCol w:w="2881"/>
        <w:tblGridChange w:id="0">
          <w:tblGrid>
            <w:gridCol w:w="1234"/>
            <w:gridCol w:w="3411"/>
            <w:gridCol w:w="3003"/>
            <w:gridCol w:w="2881"/>
          </w:tblGrid>
        </w:tblGridChange>
      </w:tblGrid>
      <w:tr>
        <w:trPr>
          <w:trHeight w:val="376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30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წლები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37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სასწავლებლის დასახელება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92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სპეციალობა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729" w:right="7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კვალიფიკაცია</w:t>
            </w:r>
          </w:p>
        </w:tc>
      </w:tr>
      <w:tr>
        <w:trPr>
          <w:trHeight w:val="525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4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1985-1991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43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რუსეთი, ქ. ჩიტის სახელმწიფო სამედიცინო ინსტიტუტი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სამკურნალო ფაკულტეტი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9" w:right="72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ექიმი</w:t>
            </w:r>
          </w:p>
        </w:tc>
      </w:tr>
      <w:tr>
        <w:trPr>
          <w:trHeight w:val="226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სამუშაო გამოცდილება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2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1"/>
        <w:gridCol w:w="5662"/>
        <w:gridCol w:w="3159"/>
        <w:tblGridChange w:id="0">
          <w:tblGrid>
            <w:gridCol w:w="1661"/>
            <w:gridCol w:w="5662"/>
            <w:gridCol w:w="3159"/>
          </w:tblGrid>
        </w:tblGridChange>
      </w:tblGrid>
      <w:tr>
        <w:trPr>
          <w:trHeight w:val="376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16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წლები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158" w:right="215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ორგანიზაცია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151" w:right="114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პოზიცია</w:t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3.0000000000000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1991 - 1992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3.00000000000006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ქ. ქუთაისის #3 სამშობიარო სახლი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3.00000000000006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ექიმი ინტერნი</w:t>
            </w:r>
          </w:p>
        </w:tc>
      </w:tr>
      <w:tr>
        <w:trPr>
          <w:trHeight w:val="527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1993 - 1999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ქ. ქუთაისის კანისა და ვენ სნეულებათა დისპანსერი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516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გინეკოლოგი და დერმატო- ვენეროლოგი</w:t>
            </w:r>
          </w:p>
        </w:tc>
      </w:tr>
      <w:tr>
        <w:trPr>
          <w:trHeight w:val="524" w:hRule="atLeast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1999 – 2010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ქუთაისის ქალთა ჯანმრთელობის ცენტრი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1.99999999999994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გინეკოლოგი და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კოლპოსკოპისტი</w:t>
            </w:r>
          </w:p>
        </w:tc>
      </w:tr>
      <w:tr>
        <w:trPr>
          <w:trHeight w:val="527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2010 - დღემდე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ქუთაისის ქალთა ჯანმრთელობის ცენტრი ჰერა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27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დირექტორი, გინეკოლოგი და კოლპოსკოპისტი</w:t>
            </w:r>
          </w:p>
        </w:tc>
      </w:tr>
      <w:tr>
        <w:trPr>
          <w:trHeight w:val="527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2019-დღემდე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ქუთაისის უნივერსიტეტი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27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მოწვეული ლექტორი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7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უცხო ენის ცოდნა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2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5"/>
        <w:gridCol w:w="1426"/>
        <w:gridCol w:w="1454"/>
        <w:gridCol w:w="1574"/>
        <w:gridCol w:w="1514"/>
        <w:gridCol w:w="2399"/>
        <w:tblGridChange w:id="0">
          <w:tblGrid>
            <w:gridCol w:w="2225"/>
            <w:gridCol w:w="1426"/>
            <w:gridCol w:w="1454"/>
            <w:gridCol w:w="1574"/>
            <w:gridCol w:w="1514"/>
            <w:gridCol w:w="2399"/>
          </w:tblGrid>
        </w:tblGridChange>
      </w:tblGrid>
      <w:tr>
        <w:trPr>
          <w:trHeight w:val="1044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2" w:right="5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უცხო ენა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369" w:lineRule="auto"/>
              <w:ind w:left="446" w:right="0" w:hanging="103.9999999999999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საწყისი დონე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28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საშუალო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481" w:right="47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კარგი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369" w:lineRule="auto"/>
              <w:ind w:left="483" w:right="395" w:hanging="72.0000000000000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ძალიან კარგი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369" w:lineRule="auto"/>
              <w:ind w:left="1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მონიშნეთ თუ გაქვთ შესაბამისი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2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სერტიფიკატი</w:t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531" w:right="5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რუსული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9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533" w:right="5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ფრანგული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533" w:right="5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ინგლისური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11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საოფისე პროგრამების ცოდნა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79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081"/>
        <w:gridCol w:w="1946"/>
        <w:gridCol w:w="1941"/>
        <w:gridCol w:w="1907"/>
        <w:tblGridChange w:id="0">
          <w:tblGrid>
            <w:gridCol w:w="2604"/>
            <w:gridCol w:w="2081"/>
            <w:gridCol w:w="1946"/>
            <w:gridCol w:w="1941"/>
            <w:gridCol w:w="1907"/>
          </w:tblGrid>
        </w:tblGridChange>
      </w:tblGrid>
      <w:tr>
        <w:trPr>
          <w:trHeight w:val="349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7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საწყისი დონე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3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საშუალო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66" w:right="656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კარგი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64" w:right="246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ძალიან კარგი</w:t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Office Word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17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Office Excel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3.00000000000006" w:lineRule="auto"/>
              <w:ind w:left="17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  <w:sectPr>
          <w:headerReference r:id="rId8" w:type="default"/>
          <w:footerReference r:id="rId9" w:type="default"/>
          <w:pgSz w:h="15840" w:w="12240" w:orient="portrait"/>
          <w:pgMar w:bottom="540" w:top="1400" w:left="1020" w:right="380" w:header="142" w:footer="3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79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081"/>
        <w:gridCol w:w="1946"/>
        <w:gridCol w:w="1941"/>
        <w:gridCol w:w="1907"/>
        <w:tblGridChange w:id="0">
          <w:tblGrid>
            <w:gridCol w:w="2604"/>
            <w:gridCol w:w="2081"/>
            <w:gridCol w:w="1946"/>
            <w:gridCol w:w="1941"/>
            <w:gridCol w:w="1907"/>
          </w:tblGrid>
        </w:tblGridChange>
      </w:tblGrid>
      <w:tr>
        <w:trPr>
          <w:trHeight w:val="264" w:hRule="atLeast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Office PowerPoint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1" w:lineRule="auto"/>
              <w:ind w:left="0" w:right="889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14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google drive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0" w:right="889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trHeight w:val="350" w:hRule="atLeast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მიუთითეთ სხვა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კვალიფიკაციის ასამაღლებელ კურსებში, სემინარებში, ტრენინგებში მონაწილეობა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82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"/>
        <w:gridCol w:w="1142"/>
        <w:gridCol w:w="5350"/>
        <w:gridCol w:w="3543"/>
        <w:tblGridChange w:id="0">
          <w:tblGrid>
            <w:gridCol w:w="447"/>
            <w:gridCol w:w="1142"/>
            <w:gridCol w:w="5350"/>
            <w:gridCol w:w="3543"/>
          </w:tblGrid>
        </w:tblGridChange>
      </w:tblGrid>
      <w:tr>
        <w:trPr>
          <w:trHeight w:val="1046" w:hRule="atLeast"/>
        </w:trPr>
        <w:tc>
          <w:tcPr>
            <w:shd w:fill="58a9f1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285" w:right="276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წელი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15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ტრენინგის დასახელება</w:t>
            </w:r>
          </w:p>
        </w:tc>
        <w:tc>
          <w:tcPr>
            <w:shd w:fill="58a9f1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369" w:lineRule="auto"/>
              <w:ind w:left="396" w:right="379" w:firstLine="547.0000000000001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თქვენი სტატუსი (ფასილიტატორი, მონაწილე,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99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ორგანიზატორი)</w:t>
            </w:r>
          </w:p>
        </w:tc>
      </w:tr>
      <w:tr>
        <w:trPr>
          <w:trHeight w:val="647" w:hRule="atLeast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1999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5" w:lineRule="auto"/>
              <w:ind w:left="117" w:right="84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მენეჯმენტი და სამედიცინო პროგრამა პირველად და საზოგადოებრივ ჯანდაცვაში, SIDA,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650" w:hRule="atLeast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1999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17" w:right="26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ქალთა ჯანმრთელობა და თემის მობილიზაცია, პირველადი ჯანდაცვა;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1999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სქესობრივი გზით გადამდებ დაავადებათა მენეჯმენტი,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647" w:hRule="atLeast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5" w:lineRule="auto"/>
              <w:ind w:left="117" w:right="288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ტრენერთა ტრენინგი: კლინიკური პრაქტიკის გაიდლაინები და ხარისხის გაუმჯობესება,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3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ტრენერი</w:t>
            </w:r>
          </w:p>
        </w:tc>
      </w:tr>
      <w:tr>
        <w:trPr>
          <w:trHeight w:val="650" w:hRule="atLeast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17" w:right="1017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კლინიკური პრაქტიკის გაიდლაინები და ხარისხის გაუმჯობესების სემინარი,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3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ტრენერი</w:t>
            </w:r>
          </w:p>
        </w:tc>
      </w:tr>
      <w:tr>
        <w:trPr>
          <w:trHeight w:val="647" w:hRule="atLeast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17" w:right="575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სქესობრივი გზით გადამდებ დაავადებათა შემთხვევათა მენეჯმენტი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ოჯახური ძალადობის პრევენცია,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474" w:hRule="atLeast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288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კლინიკური პრაქტიკის გაიდლაინები (საშვილოსნოს ყელის სკრინინგი),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3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ტრენერი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8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ტრენერთა ტრენინგი: სარძევე ჯირკვლის ჯანმრთლობა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3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ტრენერი</w:t>
            </w:r>
          </w:p>
        </w:tc>
      </w:tr>
      <w:tr>
        <w:trPr>
          <w:trHeight w:val="650" w:hRule="atLeast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17" w:right="1087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პირველადი ჯანდაცვის რგოლში მომუშავე ექიმის პრაქტიკული საქმიანობის მენეჯმენტი,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2003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დედიდან შვილზე შიდსის ვისურსის გადაცემის პრევენცია,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472" w:hRule="atLeast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834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სიცოცხლის მხარდამჭერი მოწინავე მიმართულებები მეანობის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დედიდან შვილზე შიდსის ვისურსის გადაცემის პრევენცია,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ტრენერთა ტრენინგი: ოჯახის დაგეგმარებაში,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3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ტრენერი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ტრენინგის კურსი სტრატეგიულ მარკეტინგში,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ტრენინგის კურსი Infection Free Baby,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( STI-HPV, Hepatites, AIDS)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650" w:hRule="atLeast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85" w:lineRule="auto"/>
              <w:ind w:left="117" w:right="87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ტრენინგის პროგრამა სუზან კომენის საერთაშორისო მარათონების ფარგლებში,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647" w:hRule="atLeast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ICD10 da ICPC2 სამედიცინო კლასიფიკატორების ტრენინგი,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პირველადი ჯანდაცვის რგოლისათვის,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ტრენერთა ტრენინგი: იმპლანტები და იმპლანონის ჩადგმა,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6" w:hRule="atLeast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85" w:right="271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საშვილოსნოს ყელის სკრინინგი და მენეჯმენტი,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</w:tbl>
    <w:p w:rsidR="00000000" w:rsidDel="00000000" w:rsidP="00000000" w:rsidRDefault="00000000" w:rsidRPr="00000000" w14:paraId="000000E3">
      <w:pPr>
        <w:jc w:val="center"/>
        <w:rPr>
          <w:rFonts w:ascii="Calibri" w:cs="Calibri" w:eastAsia="Calibri" w:hAnsi="Calibri"/>
          <w:sz w:val="18"/>
          <w:szCs w:val="18"/>
        </w:rPr>
        <w:sectPr>
          <w:type w:val="nextPage"/>
          <w:pgSz w:h="15840" w:w="12240" w:orient="portrait"/>
          <w:pgMar w:bottom="560" w:top="1400" w:left="1020" w:right="380" w:header="142" w:footer="34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82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"/>
        <w:gridCol w:w="1142"/>
        <w:gridCol w:w="5350"/>
        <w:gridCol w:w="3543"/>
        <w:tblGridChange w:id="0">
          <w:tblGrid>
            <w:gridCol w:w="447"/>
            <w:gridCol w:w="1142"/>
            <w:gridCol w:w="5350"/>
            <w:gridCol w:w="3543"/>
          </w:tblGrid>
        </w:tblGridChange>
      </w:tblGrid>
      <w:tr>
        <w:trPr>
          <w:trHeight w:val="650" w:hRule="atLeast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7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17" w:right="193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საშვილოსნოს ყელის პათოლოგიების მართვის თანამედროვე სტანდარტები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31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37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Lets Girls Learn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7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თანხების მოძიება,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7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პროექტის მენეჯმენტი,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647" w:hRule="atLeast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7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5" w:lineRule="auto"/>
              <w:ind w:left="117" w:right="455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58585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IFCPC –IARC -ს კოლპოსკოპიისა და საშვილოსნოს ყელის კიბოს პრევენციის ტრენინგ კურსი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  <w:tr>
        <w:trPr>
          <w:trHeight w:val="417" w:hRule="atLeast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13" w:right="104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71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Think Pink ევროპის რეგონალური სამუშაო შეხვედრა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37" w:right="13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მონაწილე</w:t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დამატებითი ინფორმაცია</w:t>
      </w:r>
    </w:p>
    <w:p w:rsidR="00000000" w:rsidDel="00000000" w:rsidP="00000000" w:rsidRDefault="00000000" w:rsidRPr="00000000" w14:paraId="00000102">
      <w:pPr>
        <w:spacing w:before="106" w:lineRule="auto"/>
        <w:ind w:left="112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სურვილის შემთხვევაში შეგიძლიათ მიუთითოთ დამატებით</w:t>
      </w:r>
    </w:p>
    <w:sectPr>
      <w:type w:val="nextPage"/>
      <w:pgSz w:h="15840" w:w="12240" w:orient="portrait"/>
      <w:pgMar w:bottom="560" w:top="1400" w:left="1020" w:right="380" w:header="142" w:footer="34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6740420</wp:posOffset>
          </wp:positionH>
          <wp:positionV relativeFrom="page">
            <wp:posOffset>89915</wp:posOffset>
          </wp:positionV>
          <wp:extent cx="594551" cy="739102"/>
          <wp:effectExtent b="0" l="0" r="0" t="0"/>
          <wp:wrapSquare wrapText="bothSides" distB="0" distT="0" distL="0" distR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551" cy="7391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3339147</wp:posOffset>
              </wp:positionH>
              <wp:positionV relativeFrom="page">
                <wp:posOffset>640398</wp:posOffset>
              </wp:positionV>
              <wp:extent cx="327660" cy="25971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86933" y="3654905"/>
                        <a:ext cx="318135" cy="250190"/>
                      </a:xfrm>
                      <a:custGeom>
                        <a:rect b="b" l="l" r="r" t="t"/>
                        <a:pathLst>
                          <a:path extrusionOk="0" h="250190" w="318135">
                            <a:moveTo>
                              <a:pt x="0" y="0"/>
                            </a:moveTo>
                            <a:lnTo>
                              <a:pt x="0" y="250190"/>
                            </a:lnTo>
                            <a:lnTo>
                              <a:pt x="318135" y="250190"/>
                            </a:lnTo>
                            <a:lnTo>
                              <a:pt x="3181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5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1592ca"/>
                              <w:sz w:val="32"/>
                              <w:vertAlign w:val="baseline"/>
                            </w:rPr>
                            <w:t xml:space="preserve">CV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3339147</wp:posOffset>
              </wp:positionH>
              <wp:positionV relativeFrom="page">
                <wp:posOffset>640398</wp:posOffset>
              </wp:positionV>
              <wp:extent cx="327660" cy="259715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660" cy="259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4755198</wp:posOffset>
              </wp:positionH>
              <wp:positionV relativeFrom="page">
                <wp:posOffset>670878</wp:posOffset>
              </wp:positionV>
              <wp:extent cx="868680" cy="222884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16423" y="3673321"/>
                        <a:ext cx="859155" cy="213359"/>
                      </a:xfrm>
                      <a:custGeom>
                        <a:rect b="b" l="l" r="r" t="t"/>
                        <a:pathLst>
                          <a:path extrusionOk="0" h="213359" w="859155">
                            <a:moveTo>
                              <a:pt x="0" y="0"/>
                            </a:moveTo>
                            <a:lnTo>
                              <a:pt x="0" y="213359"/>
                            </a:lnTo>
                            <a:lnTo>
                              <a:pt x="859155" y="213359"/>
                            </a:lnTo>
                            <a:lnTo>
                              <a:pt x="859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53.00000190734863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დანართი N1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4755198</wp:posOffset>
              </wp:positionH>
              <wp:positionV relativeFrom="page">
                <wp:posOffset>670878</wp:posOffset>
              </wp:positionV>
              <wp:extent cx="868680" cy="222884"/>
              <wp:effectExtent b="0" l="0" r="0" t="0"/>
              <wp:wrapSquare wrapText="bothSides" distB="0" distT="0" distL="114300" distR="11430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228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Sylfaen" w:cs="Sylfaen" w:eastAsia="Sylfaen" w:hAnsi="Sylfaen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Segoe UI" w:cs="Segoe UI" w:eastAsia="Segoe UI" w:hAnsi="Segoe UI"/>
      <w:b w:val="1"/>
      <w:bCs w:val="1"/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ka.davituliani@unik.edu.g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dWOLHE/0YU4W0bJrJrPD3l/UlA==">AMUW2mVMKN48+OilaZCKPyEQWe6BjD+pneYPLZv9Bb1NDNoGaB2hR4a1/pcmqAz8PUGs1iOiKka0jmf8CTjDXaTwUyeddVMSHnW1jrp0XsB0dzKFL1T5jglQj1YmWVAQ9bsvA1I4Caew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2021-02-04T11:43:00Z</dcterms:created>
  <dc:creator>Natalia Jikidze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2021-02-04T00:00:00Z</vt:filetime>
  </property>
</Properties>
</file>